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4" w:rsidRDefault="00777834" w:rsidP="00777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>
        <w:rPr>
          <w:b/>
          <w:sz w:val="28"/>
          <w:szCs w:val="28"/>
        </w:rPr>
        <w:t xml:space="preserve"> Природоохранная деятельность</w:t>
      </w:r>
      <w:r>
        <w:rPr>
          <w:b/>
          <w:sz w:val="28"/>
          <w:szCs w:val="28"/>
        </w:rPr>
        <w:t xml:space="preserve"> (предпоследнее занятие)</w:t>
      </w:r>
    </w:p>
    <w:p w:rsidR="00777834" w:rsidRDefault="00777834" w:rsidP="00777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Изучить материал лекции, составить мини-конспект по вопросам:</w:t>
      </w:r>
    </w:p>
    <w:p w:rsidR="00777834" w:rsidRDefault="00777834" w:rsidP="0077783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природы и принципы природоохранной деятельности</w:t>
      </w:r>
    </w:p>
    <w:p w:rsidR="00777834" w:rsidRDefault="00777834" w:rsidP="0077783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организаций, способствующих охране природы.</w:t>
      </w:r>
    </w:p>
    <w:p w:rsidR="00777834" w:rsidRDefault="00777834" w:rsidP="0077783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 охраняемые природные территории и их законодательный статус. </w:t>
      </w:r>
    </w:p>
    <w:p w:rsidR="00777834" w:rsidRDefault="00777834" w:rsidP="0077783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кризисы и экологические ситуации.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</w:p>
    <w:p w:rsidR="00777834" w:rsidRPr="00777834" w:rsidRDefault="00777834" w:rsidP="0077783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777834">
        <w:rPr>
          <w:sz w:val="28"/>
          <w:szCs w:val="28"/>
          <w:u w:val="single"/>
        </w:rPr>
        <w:t>Охрана природы и принципы природоохранной деятельности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понятием данной темы является термин «охрана природы». Известно несколько формулировок этого понятия, раскрывающих его различные аспекты: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Охрана природы — мероприятия по сохранению глобальной системы жизнеобеспечения человечества на условно бесконечный срок.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Охрана природы — совокупность международных, государственных, региональных и локальных (местных), административно-хозяйственных, технологических, политических, юридических и общественных мероприятий, направленных на сохранение,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Охрана природы — комплексная наука, разрабатывающая общие принципы и методы сохранения и восстановления природных ресурсов.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понятию «охрана природы» тесно примыкает понятие «охрана окружающей среды» — совокупность мероприятий по сохранению социально-экономической и природной сред, окружающих человека.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составной частью реализации природоохранной деятельности является рациональное природопользование — система деятельности, призванная обеспечить экономную эксплуатацию природных ресурсов и условий, а также наиболее эффективный режим их воспроизводства с учетом перспективных интересов развивающегося хозяйства и сохранения здоровья людей.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осуществления охраны природы важно понимание целей и принципов природоохранной деятельности.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принципы, цели и направления реализации природоохранной деятельности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Человеческая деятельность в области охраны Природы базируются на общих закономерностях, которые можно сформулировать в виде ряда принципов.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 глубинного изучения всех процессов и явлений, характерных как для конкретной природной системы, так и для совокупности </w:t>
      </w:r>
      <w:r>
        <w:rPr>
          <w:sz w:val="28"/>
          <w:szCs w:val="28"/>
        </w:rPr>
        <w:lastRenderedPageBreak/>
        <w:t>таких систем и учета открытых закономерностей в организации и осуществлении природоохранной деятельности.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биосфере все организмы связаны друг с другом различными видами связей, поэтому любое изменение параметров среды приведет к различным изменениям, которые в случае их глобальности могут стать необратимыми, поэтому, организуя природоохранную деятельность, важно опираться на результаты проведенных биоэкологических исследований.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Принцип нахождения способов возвращения химических элементов в природный планетарный биогеохимический круговорот.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основан на законе сохранения веществ, ведь ничто не возникает из ничего и не исчезает бесследно, поэтому при создании новых химических соединений необходимо предусмотреть возможность превращения полученных веще</w:t>
      </w:r>
      <w:proofErr w:type="gramStart"/>
      <w:r>
        <w:rPr>
          <w:sz w:val="28"/>
          <w:szCs w:val="28"/>
        </w:rPr>
        <w:t>ств в др</w:t>
      </w:r>
      <w:proofErr w:type="gramEnd"/>
      <w:r>
        <w:rPr>
          <w:sz w:val="28"/>
          <w:szCs w:val="28"/>
        </w:rPr>
        <w:t>угие соединения, которые будут способны превращаться в вещества, характерные для природного комплекса соединений.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человеческой деятельности создавались (и теперь создаются) вещества, которые практически не «усваиваются» природной средой, например, синтетические моющие средства, резины и другие вещества. Это приводит к исключению части атомов химических элементов из природного круговорота и наносит ущерб Природе.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Принцип учета энергетических затрат на реализацию любой деятельности и возможность необратимого рассеяния энергии во внешней среде.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этого принципа связаны с проявлением закона сохранения энергии: нельзя получить выгоду, не произведя определенных затрат и не учитывая того, что часть затраченной энергии рассеивается в окружающей среде необратимо за счет тепловых и других излучений. Поэтому при организации и осуществлении мероприятий по охране Природы важно рационально реализовать соответствующее производство, строго выполняя все технологические операции, обеспечивающие максимальную экологическую безопасность.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Принцип учета природных механизмов и приспособлений организмов друг к другу, особенностей протекания экологических, биологических и биогеохимических процессов как наиболее рациональных, выработанных в процессе длительного эволюционного развития Природы.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предполагает не только детальное и глубокое изучение природных экологических процессов, но обязательный учет и использование открытых закономерностей при реализации природоохранных мероприятий и других видов деятельности.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любой природоохранной деятельности является такая ее организация, при которой наносится минимальный вред Природе и человеку как ее объекту.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изложенными выше принципами природоохранной деятельности она решает определенные задачи: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Организация работ по обеспечению промышленного и агропромышленного комплексов на таком уровне, чтобы ущерб Природе был минимальным.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работ по функционированию различных предприятий (в том числе и сельскохозяйственных) таким образом, чтобы их деятельность была максимально безвредной для человека и природных экологических процессов.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Регулирование процесса использования природных ресурсов (материальных и энергетических) с целью повышения его экономичности и усиления положительного воздействия на природную окружающую среду.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Сохранение типичных или примечательных объектов живой и неживой природы путем создания заповедников, заказников и национальных парков.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работ по организации экологически безопасного отдыха и охраны здоровья населения и другие задачи.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природы реализуется через осуществление предупредительных (профилактических) и активных мероприятий.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меры состоят в проведении работ, создающих условия для сохранения природного равновесия на конкретной территории. Примерами таких мероприятий являются: сбережение природных ландшафтов, ценных и интересных в научном отношении биоценозов, геологических образований, а также отдельных видов животных и растений.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меры представляют собой действия, направленные на устранение негативного воздействия человека на природные экологические процессы. К ним относят борьбу с загрязнениями воздушного бассейна Мирового океана и отдельных конкретных элементов гидросферы (рек, озер, болот, внутренних морей) и земельных ресурсов (почв), разработку более совершенных с экологической точки зрения технологий различных производственных процессов, а также преобразование экологических систем с целью создания лучших условий жизни человека, повышающих экологическую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  <w:szCs w:val="28"/>
        </w:rPr>
        <w:t xml:space="preserve"> как самого человека, так и отдельных компонентов </w:t>
      </w:r>
      <w:proofErr w:type="spellStart"/>
      <w:r>
        <w:rPr>
          <w:sz w:val="28"/>
          <w:szCs w:val="28"/>
        </w:rPr>
        <w:t>биоты</w:t>
      </w:r>
      <w:proofErr w:type="spellEnd"/>
      <w:r>
        <w:rPr>
          <w:sz w:val="28"/>
          <w:szCs w:val="28"/>
        </w:rPr>
        <w:t xml:space="preserve"> природных экосистем.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Экономико-правовые основы природоохранной деятельности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Важной целью охраны природы является обеспечение экологической безопасности —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(чрезвычайных ситуаций).</w:t>
      </w:r>
      <w:proofErr w:type="gramEnd"/>
      <w:r>
        <w:rPr>
          <w:sz w:val="28"/>
          <w:szCs w:val="28"/>
        </w:rPr>
        <w:t xml:space="preserve"> Экологическая безопасность является важнейшей составной частью безопасности человека в России.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 имеет экономическое и правовое обеспечение.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Экономическое обеспечение природоохранной деятельности состоит в том, чтобы обеспечить наиболее полное извлечение и потребление природных ресурсов при наименьших затратах труда и материальных </w:t>
      </w:r>
      <w:r>
        <w:rPr>
          <w:sz w:val="28"/>
          <w:szCs w:val="28"/>
        </w:rPr>
        <w:lastRenderedPageBreak/>
        <w:t xml:space="preserve">средств, учитывая затраты на обеспечение экологической безопасности человека и природных сообществ организмов. </w:t>
      </w:r>
      <w:proofErr w:type="gramStart"/>
      <w:r>
        <w:rPr>
          <w:sz w:val="28"/>
          <w:szCs w:val="28"/>
        </w:rPr>
        <w:t>В расчет затрат необходимо закладывать не только затраты на добычу, переработку сырья и получение готовой продукции, но и затраты на восстановление природных биоценозов,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загрязнителей; как правило, сиюминутные выгоды не окупаются последующими затратами.</w:t>
      </w:r>
      <w:proofErr w:type="gramEnd"/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правовое обеспечение охраны природы в Российской Федерации. Основную правовую базу природоохранной деятельности составляют Конституция Российской Федерации (1993),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подробно и обоснованно взаимоотношение личности и государства в области охраны природы изложено в Законе РФ «Об охране окружающей природной среды» (1991), в котором в основу природоохранной политики заложены следующие принципы:</w:t>
      </w:r>
      <w:proofErr w:type="gramEnd"/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Рациональное использование природных ресурсов.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Международное сотрудничество в сфере охраны окружающей среды.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закон определяет право человека на здоровую, благоприятную окружающую природную среду и 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законе изложен </w:t>
      </w: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охраны природы, нормирование качества окружающей среды, экологической экспертизы, экологические требования к существующим производствам и другие важные в экологическом отношении вопросы.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 деятельности. </w:t>
      </w:r>
      <w:proofErr w:type="gramStart"/>
      <w:r>
        <w:rPr>
          <w:sz w:val="28"/>
          <w:szCs w:val="28"/>
        </w:rPr>
        <w:t>Среди них можно отметить следующие:</w:t>
      </w:r>
      <w:proofErr w:type="gramEnd"/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Закон «О санитарно-эпидемиологическом благополучии населения» (1991);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 защите населения и территорий от чрезвычайных ситуаций природного и техногенного характера» (1994);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особо охраняемых природных территориях» (1995);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экологической экспертизе» (1995);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использовании атомной энергии» (1995).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РФ разработана и утверждена «Концепция перехода Российской Федерации к устойчивому развитию» (утверждена Указом Президента в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.), издан целый ряд Постановлений Правительства, посвященных проблемам охраны природы, например «О федеративной целевой программе «Защита окружающей природной среды и населения от </w:t>
      </w:r>
      <w:proofErr w:type="spellStart"/>
      <w:r>
        <w:rPr>
          <w:sz w:val="28"/>
          <w:szCs w:val="28"/>
        </w:rPr>
        <w:t>диоксинов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диоксиноподобныхтоксикантов</w:t>
      </w:r>
      <w:proofErr w:type="spellEnd"/>
      <w:r>
        <w:rPr>
          <w:sz w:val="28"/>
          <w:szCs w:val="28"/>
        </w:rPr>
        <w:t xml:space="preserve"> на 1996-1997 годы» (1995) и т.д.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кризиса, нацеливает каждого гражданина на активное участие в работе по охране среды своего обитания.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природоохранной деятельности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 Рассмотрим некоторые из этих мероприятий: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Оптимизация производственной деятельности отдельных предприятий и производственной деятельности человека в целом включает: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используется принцип комплексного использования сырья и </w:t>
      </w:r>
      <w:proofErr w:type="gramStart"/>
      <w:r>
        <w:rPr>
          <w:sz w:val="28"/>
          <w:szCs w:val="28"/>
        </w:rPr>
        <w:t>отходов</w:t>
      </w:r>
      <w:proofErr w:type="gramEnd"/>
      <w:r>
        <w:rPr>
          <w:sz w:val="28"/>
          <w:szCs w:val="28"/>
        </w:rPr>
        <w:t xml:space="preserve">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 шлам (твердые осадки), в состав которого могут входить серебро, золото, металлы платиновой группы, утилизация и переработка которых окупает расходы на процессы очистки меди; выделение в чистом виде металлов, перешедших в виде ионов в раствор (цинк, железо, алюминий и др.), позволит более рационально использовать природные ископаемые рудного характера и предотвратить загрязнение окружающей среды соединениями металлов;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создание более совершенных систем очистки выбросов в атмосферу, гидросферу и литосферу с последующей утилизацией уловленных веществ (это составная часть малоотходных технологий, но она может применяться на предприятиях, функционирующих в обычном режиме);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на предприятиях системы оборотного водоснабжения,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это позволяет в значительной степени уменьшить загрязнение природных водоемов.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экологического законодательства.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.).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экспертиза объекта (предприятия, агрегата,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объекта.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национальных парков, заповедников и заказников как способа сохранения природных биогеоценозов и памятников природы.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конференций и симпозиумов, посвященных проблемам охраны окружающей среды на разных уровнях (от местного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международного).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Осуществление всеобщего непрерывного экологического образования и воспитания всего населения и особенно молодежи.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Освещение средствами массовой информации проблем охраны окружающей среды и т. д.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</w:p>
    <w:p w:rsidR="00777834" w:rsidRPr="00777834" w:rsidRDefault="00777834" w:rsidP="00777834">
      <w:pPr>
        <w:pStyle w:val="1"/>
        <w:ind w:left="825"/>
        <w:jc w:val="both"/>
        <w:rPr>
          <w:sz w:val="28"/>
          <w:szCs w:val="28"/>
          <w:u w:val="single"/>
        </w:rPr>
      </w:pPr>
      <w:r w:rsidRPr="00777834">
        <w:rPr>
          <w:sz w:val="28"/>
          <w:szCs w:val="28"/>
          <w:u w:val="single"/>
        </w:rPr>
        <w:t>2.Типы организаций, способствующих охране природы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виды особо охраняемых природных территорий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об особо охраняемых природных территориях различает несколько их категорий с учетом особенностей правового режима данных природ</w:t>
      </w:r>
      <w:r>
        <w:rPr>
          <w:sz w:val="28"/>
          <w:szCs w:val="28"/>
        </w:rPr>
        <w:softHyphen/>
        <w:t>ных территорий и статуса расположенных на них природоохранных учреждений: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заповедники;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национальные парки;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природные парки;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заказники;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памятники природы;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дендрологические парки и ботанические сады;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лечебно-оздоровительные местности и курорты.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</w:p>
    <w:p w:rsidR="00777834" w:rsidRPr="00777834" w:rsidRDefault="00777834" w:rsidP="00777834">
      <w:pPr>
        <w:pStyle w:val="1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777834">
        <w:rPr>
          <w:sz w:val="28"/>
          <w:szCs w:val="28"/>
          <w:u w:val="single"/>
        </w:rPr>
        <w:t>Особо охраняемые природные территории и их законодательный статус.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участки земли, водной поверхности и воз</w:t>
      </w:r>
      <w:r>
        <w:rPr>
          <w:sz w:val="28"/>
          <w:szCs w:val="28"/>
        </w:rPr>
        <w:softHyphen/>
        <w:t>душного пространства над ними, где располага</w:t>
      </w:r>
      <w:r>
        <w:rPr>
          <w:sz w:val="28"/>
          <w:szCs w:val="28"/>
        </w:rPr>
        <w:softHyphen/>
        <w:t>ются природные комплексы и объекты, имею</w:t>
      </w:r>
      <w:r>
        <w:rPr>
          <w:sz w:val="28"/>
          <w:szCs w:val="28"/>
        </w:rPr>
        <w:softHyphen/>
        <w:t>щие природоохранное, научное, культурное, эстетическое, рекреационное и оздоровительное значение.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них устанавливается особый (заповед</w:t>
      </w:r>
      <w:r>
        <w:rPr>
          <w:sz w:val="28"/>
          <w:szCs w:val="28"/>
        </w:rPr>
        <w:softHyphen/>
        <w:t>ный) режим охраны, сущность которого состоит в полном запрещении или ограничении хозяйст</w:t>
      </w:r>
      <w:r>
        <w:rPr>
          <w:sz w:val="28"/>
          <w:szCs w:val="28"/>
        </w:rPr>
        <w:softHyphen/>
        <w:t xml:space="preserve">венной и иной деятельности, противоречащей целям </w:t>
      </w:r>
      <w:proofErr w:type="spellStart"/>
      <w:r>
        <w:rPr>
          <w:sz w:val="28"/>
          <w:szCs w:val="28"/>
        </w:rPr>
        <w:t>заповедования</w:t>
      </w:r>
      <w:proofErr w:type="spellEnd"/>
      <w:r>
        <w:rPr>
          <w:sz w:val="28"/>
          <w:szCs w:val="28"/>
        </w:rPr>
        <w:t>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Правовой режим особо охраняемых природных территорий регулируется актами экологиче</w:t>
      </w:r>
      <w:r>
        <w:rPr>
          <w:sz w:val="28"/>
          <w:szCs w:val="28"/>
        </w:rPr>
        <w:softHyphen/>
        <w:t>ского законодательства общего характера (Зако</w:t>
      </w:r>
      <w:r>
        <w:rPr>
          <w:sz w:val="28"/>
          <w:szCs w:val="28"/>
        </w:rPr>
        <w:softHyphen/>
        <w:t>ном РСФСР «Об охране окружающей природной среды», Указом Президента РФ «Об особо охра</w:t>
      </w:r>
      <w:r>
        <w:rPr>
          <w:sz w:val="28"/>
          <w:szCs w:val="28"/>
        </w:rPr>
        <w:softHyphen/>
        <w:t>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 также специальным законодательством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особо ох</w:t>
      </w:r>
      <w:r>
        <w:rPr>
          <w:sz w:val="28"/>
          <w:szCs w:val="28"/>
        </w:rPr>
        <w:softHyphen/>
        <w:t xml:space="preserve">раняемых природных территориях - Федеральными Законами «Об особо охраняемых природных территориях»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«О природных лечебных ре</w:t>
      </w:r>
      <w:r>
        <w:rPr>
          <w:sz w:val="28"/>
          <w:szCs w:val="28"/>
        </w:rPr>
        <w:softHyphen/>
        <w:t xml:space="preserve">сурсах, лечебно-оздоровительных местностях и курортах»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Постанов</w:t>
      </w:r>
      <w:r>
        <w:rPr>
          <w:sz w:val="28"/>
          <w:szCs w:val="28"/>
        </w:rPr>
        <w:softHyphen/>
        <w:t>лением Правительства РФ «О порядке ведения государственного кадастра особо охраняемых природных территорий» от 19 октября 1996 № 1249, по</w:t>
      </w:r>
      <w:r>
        <w:rPr>
          <w:sz w:val="28"/>
          <w:szCs w:val="28"/>
        </w:rPr>
        <w:softHyphen/>
        <w:t>ложениями о конкретных видах особо охраняемых природных территорий (заповедниках, заказниках, национальных парках и др.).</w:t>
      </w:r>
      <w:proofErr w:type="gramEnd"/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рассматриваемого законодательства 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</w:p>
    <w:p w:rsidR="00777834" w:rsidRPr="00777834" w:rsidRDefault="00777834" w:rsidP="00777834">
      <w:pPr>
        <w:pStyle w:val="1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bookmarkStart w:id="0" w:name="_GoBack"/>
      <w:r w:rsidRPr="00777834">
        <w:rPr>
          <w:sz w:val="28"/>
          <w:szCs w:val="28"/>
          <w:u w:val="single"/>
        </w:rPr>
        <w:t>Экологические кризисы и экологические ситуации.</w:t>
      </w:r>
    </w:p>
    <w:bookmarkEnd w:id="0"/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</w:t>
      </w:r>
      <w:r>
        <w:rPr>
          <w:sz w:val="28"/>
          <w:szCs w:val="28"/>
        </w:rPr>
        <w:lastRenderedPageBreak/>
        <w:t>небольшой численности населения, слабой технической оснащённости никогда не принимали глобальных масштабов.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Сахара 5 — 11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кризисы по характеру протекания можно разделить на две группы: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кризисы, носящие взрывной 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</w:t>
      </w:r>
      <w:proofErr w:type="spellStart"/>
      <w:r>
        <w:rPr>
          <w:sz w:val="28"/>
          <w:szCs w:val="28"/>
        </w:rPr>
        <w:t>Бхопале</w:t>
      </w:r>
      <w:proofErr w:type="spellEnd"/>
      <w:r>
        <w:rPr>
          <w:sz w:val="28"/>
          <w:szCs w:val="28"/>
        </w:rPr>
        <w:t xml:space="preserve"> (Индия), унесший тысячи жизней, и так далее;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"ползучие", медленные по характеру течения кризисы. Они могут протекать десятилетиями, прежде чем количественные изменения перейдут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качественные.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Характерными примерами являются аграрные экологические кризисы, например, </w:t>
      </w: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странах продолжаются процессы опустынивания, </w:t>
      </w:r>
      <w:proofErr w:type="spellStart"/>
      <w:r>
        <w:rPr>
          <w:sz w:val="28"/>
          <w:szCs w:val="28"/>
        </w:rPr>
        <w:t>обезлесивания</w:t>
      </w:r>
      <w:proofErr w:type="spellEnd"/>
      <w:r>
        <w:rPr>
          <w:sz w:val="28"/>
          <w:szCs w:val="28"/>
        </w:rPr>
        <w:t xml:space="preserve"> огромных территорий, вызванных нерациональным ведением сельского хозяйства, вырубкой лесов, загрязнением окружающей среды промышленными </w:t>
      </w:r>
      <w:proofErr w:type="spellStart"/>
      <w:r>
        <w:rPr>
          <w:sz w:val="28"/>
          <w:szCs w:val="28"/>
        </w:rPr>
        <w:t>отходами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кологические</w:t>
      </w:r>
      <w:proofErr w:type="spellEnd"/>
      <w:r>
        <w:rPr>
          <w:sz w:val="28"/>
          <w:szCs w:val="28"/>
        </w:rPr>
        <w:t xml:space="preserve">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катастрофы.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можно отнести к "ползучим"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негативных экологических последствий Аральского кризиса следует отнести ежегодное снижение уровня моря на 80-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, уменьшение его объема на 2/3, возрастание содержания соли в воде в 2,5 раза.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последствия кризиса еще тяжелее.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последствия таковы, что многие традиционные виды деятельности уничтожены (рыболовство, </w:t>
      </w:r>
      <w:proofErr w:type="spellStart"/>
      <w:r>
        <w:rPr>
          <w:sz w:val="28"/>
          <w:szCs w:val="28"/>
        </w:rPr>
        <w:t>рыбопереработка</w:t>
      </w:r>
      <w:proofErr w:type="spellEnd"/>
      <w:r>
        <w:rPr>
          <w:sz w:val="28"/>
          <w:szCs w:val="28"/>
        </w:rPr>
        <w:t>, морской транспорт). В результате в Приаралье возникла массовая безработица со всеми вытекающими из нее последствиями.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Огромный экономический ущерб понесло и сельское хозяйство.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последствия экологического кризиса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</w:t>
      </w:r>
      <w:proofErr w:type="spellStart"/>
      <w:r>
        <w:rPr>
          <w:sz w:val="28"/>
          <w:szCs w:val="28"/>
        </w:rPr>
        <w:t>приаральского</w:t>
      </w:r>
      <w:proofErr w:type="spellEnd"/>
      <w:r>
        <w:rPr>
          <w:sz w:val="28"/>
          <w:szCs w:val="28"/>
        </w:rPr>
        <w:t xml:space="preserve"> региона, принятие специальной программы. 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социально-экономической ситуации в Приаралье", но на ее осуществление требуются большие денежные средства, которые пока не найдены.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777834" w:rsidRDefault="00777834" w:rsidP="0077783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требует усилий многих государств и согласованной эколого-экономической программы.</w:t>
      </w:r>
    </w:p>
    <w:p w:rsidR="006419E6" w:rsidRDefault="006419E6"/>
    <w:sectPr w:rsidR="0064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70"/>
    <w:multiLevelType w:val="hybridMultilevel"/>
    <w:tmpl w:val="8C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A612A"/>
    <w:multiLevelType w:val="hybridMultilevel"/>
    <w:tmpl w:val="07A8F80A"/>
    <w:lvl w:ilvl="0" w:tplc="47223C62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C1"/>
    <w:rsid w:val="006419E6"/>
    <w:rsid w:val="006D13C1"/>
    <w:rsid w:val="007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777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777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3397</Words>
  <Characters>19364</Characters>
  <Application>Microsoft Office Word</Application>
  <DocSecurity>0</DocSecurity>
  <Lines>161</Lines>
  <Paragraphs>45</Paragraphs>
  <ScaleCrop>false</ScaleCrop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2020-05-16T09:06:00Z</dcterms:created>
  <dcterms:modified xsi:type="dcterms:W3CDTF">2020-05-16T09:10:00Z</dcterms:modified>
</cp:coreProperties>
</file>