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CE" w:rsidRDefault="00CF1CCE" w:rsidP="0073466E">
      <w:pPr>
        <w:pStyle w:val="zag3"/>
        <w:rPr>
          <w:rStyle w:val="a3"/>
          <w:b/>
          <w:bCs/>
        </w:rPr>
      </w:pPr>
      <w:r>
        <w:rPr>
          <w:rStyle w:val="a3"/>
          <w:b/>
          <w:bCs/>
        </w:rPr>
        <w:t>Прочтите параграф и ответьте на вопросы в конце параграфа</w:t>
      </w:r>
      <w:r w:rsidR="0073466E">
        <w:rPr>
          <w:rStyle w:val="a3"/>
          <w:b/>
          <w:bCs/>
        </w:rPr>
        <w:t xml:space="preserve">. </w:t>
      </w:r>
    </w:p>
    <w:p w:rsidR="0073466E" w:rsidRDefault="00CF1CCE" w:rsidP="0073466E">
      <w:pPr>
        <w:pStyle w:val="zag3"/>
      </w:pPr>
      <w:r>
        <w:rPr>
          <w:rStyle w:val="a3"/>
          <w:b/>
          <w:bCs/>
        </w:rPr>
        <w:t xml:space="preserve">Ответы присылать по </w:t>
      </w:r>
      <w:proofErr w:type="spellStart"/>
      <w:r>
        <w:rPr>
          <w:rStyle w:val="a3"/>
          <w:b/>
          <w:bCs/>
        </w:rPr>
        <w:t>эл</w:t>
      </w:r>
      <w:proofErr w:type="gramStart"/>
      <w:r>
        <w:rPr>
          <w:rStyle w:val="a3"/>
          <w:b/>
          <w:bCs/>
        </w:rPr>
        <w:t>.п</w:t>
      </w:r>
      <w:proofErr w:type="gramEnd"/>
      <w:r>
        <w:rPr>
          <w:rStyle w:val="a3"/>
          <w:b/>
          <w:bCs/>
        </w:rPr>
        <w:t>очте</w:t>
      </w:r>
      <w:proofErr w:type="spellEnd"/>
      <w:r>
        <w:rPr>
          <w:rStyle w:val="a3"/>
          <w:b/>
          <w:bCs/>
        </w:rPr>
        <w:t xml:space="preserve">: oleg.russkikh.70@ </w:t>
      </w:r>
      <w:proofErr w:type="spellStart"/>
      <w:r>
        <w:rPr>
          <w:rStyle w:val="a3"/>
          <w:b/>
          <w:bCs/>
        </w:rPr>
        <w:t>mail.ru</w:t>
      </w:r>
      <w:proofErr w:type="spellEnd"/>
      <w:r>
        <w:rPr>
          <w:rStyle w:val="a3"/>
          <w:b/>
          <w:bCs/>
        </w:rPr>
        <w:t xml:space="preserve"> </w:t>
      </w:r>
      <w:r w:rsidR="0073466E">
        <w:rPr>
          <w:rStyle w:val="a3"/>
          <w:b/>
          <w:bCs/>
        </w:rPr>
        <w:t>Политическая деятельность</w:t>
      </w:r>
    </w:p>
    <w:tbl>
      <w:tblPr>
        <w:tblW w:w="5000" w:type="pct"/>
        <w:tblCellSpacing w:w="0" w:type="dxa"/>
        <w:tblCellMar>
          <w:top w:w="30" w:type="dxa"/>
          <w:left w:w="30" w:type="dxa"/>
          <w:bottom w:w="30" w:type="dxa"/>
          <w:right w:w="30" w:type="dxa"/>
        </w:tblCellMar>
        <w:tblLook w:val="0000"/>
      </w:tblPr>
      <w:tblGrid>
        <w:gridCol w:w="389"/>
        <w:gridCol w:w="1557"/>
        <w:gridCol w:w="7784"/>
      </w:tblGrid>
      <w:tr w:rsidR="0073466E" w:rsidTr="008C6A18">
        <w:trPr>
          <w:tblCellSpacing w:w="0" w:type="dxa"/>
        </w:trPr>
        <w:tc>
          <w:tcPr>
            <w:tcW w:w="1000" w:type="pct"/>
            <w:gridSpan w:val="2"/>
            <w:shd w:val="clear" w:color="auto" w:fill="339933"/>
            <w:tcMar>
              <w:top w:w="30" w:type="dxa"/>
              <w:left w:w="330" w:type="dxa"/>
              <w:bottom w:w="30" w:type="dxa"/>
              <w:right w:w="30" w:type="dxa"/>
            </w:tcMar>
          </w:tcPr>
          <w:p w:rsidR="0073466E" w:rsidRDefault="0073466E" w:rsidP="008C6A18">
            <w:pPr>
              <w:pStyle w:val="a4"/>
              <w:rPr>
                <w:rFonts w:ascii="Arial" w:hAnsi="Arial" w:cs="Arial"/>
                <w:color w:val="FFFFFF"/>
              </w:rPr>
            </w:pPr>
            <w:r>
              <w:rPr>
                <w:rFonts w:ascii="Arial" w:hAnsi="Arial" w:cs="Arial"/>
                <w:color w:val="FFFFFF"/>
              </w:rPr>
              <w:t>Вспомните:</w:t>
            </w:r>
          </w:p>
        </w:tc>
        <w:tc>
          <w:tcPr>
            <w:tcW w:w="4000" w:type="pct"/>
            <w:tcBorders>
              <w:top w:val="single" w:sz="6" w:space="0" w:color="33CC00"/>
              <w:left w:val="single" w:sz="6" w:space="0" w:color="33CC00"/>
              <w:bottom w:val="single" w:sz="2" w:space="0" w:color="33CC00"/>
              <w:right w:val="single" w:sz="6" w:space="0" w:color="33CC00"/>
            </w:tcBorders>
          </w:tcPr>
          <w:p w:rsidR="0073466E" w:rsidRDefault="0073466E" w:rsidP="008C6A18">
            <w:pPr>
              <w:pStyle w:val="a4"/>
            </w:pPr>
            <w:r>
              <w:t> </w:t>
            </w:r>
          </w:p>
        </w:tc>
      </w:tr>
      <w:tr w:rsidR="0073466E" w:rsidTr="008C6A18">
        <w:trPr>
          <w:tblCellSpacing w:w="0" w:type="dxa"/>
        </w:trPr>
        <w:tc>
          <w:tcPr>
            <w:tcW w:w="200" w:type="pct"/>
            <w:vAlign w:val="center"/>
          </w:tcPr>
          <w:p w:rsidR="0073466E" w:rsidRDefault="0073466E" w:rsidP="008C6A18">
            <w:r>
              <w:t> </w:t>
            </w:r>
          </w:p>
        </w:tc>
        <w:tc>
          <w:tcPr>
            <w:tcW w:w="4800" w:type="pct"/>
            <w:gridSpan w:val="2"/>
            <w:tcBorders>
              <w:top w:val="single" w:sz="2" w:space="0" w:color="33CC00"/>
              <w:left w:val="single" w:sz="6" w:space="0" w:color="33CC00"/>
              <w:bottom w:val="single" w:sz="6" w:space="0" w:color="33CC00"/>
              <w:right w:val="single" w:sz="6" w:space="0" w:color="33CC00"/>
            </w:tcBorders>
            <w:vAlign w:val="center"/>
          </w:tcPr>
          <w:p w:rsidR="0073466E" w:rsidRDefault="0073466E" w:rsidP="008C6A18">
            <w:pPr>
              <w:ind w:left="30"/>
              <w:jc w:val="both"/>
            </w:pPr>
            <w:r>
              <w:t xml:space="preserve">что собой представляет сфера политики? В чем заключается смысл понятия «власть»? </w:t>
            </w:r>
          </w:p>
        </w:tc>
      </w:tr>
    </w:tbl>
    <w:p w:rsidR="0073466E" w:rsidRDefault="0073466E" w:rsidP="0073466E">
      <w:pPr>
        <w:pStyle w:val="a4"/>
        <w:jc w:val="both"/>
      </w:pPr>
      <w:r>
        <w:t xml:space="preserve">      В политической науке — политологии — существуют различные подходы к пониманию политики. </w:t>
      </w:r>
      <w:r>
        <w:rPr>
          <w:rStyle w:val="a5"/>
        </w:rPr>
        <w:t xml:space="preserve">Один из них </w:t>
      </w:r>
      <w:r>
        <w:t xml:space="preserve">заключается в рассмотрении политики как одной из четырех основных сфер жизни общества. В сферу политики входят и политическое сознание, и политические организации (правительство, парламент, партии и т. п.), и задачи, которые различные социальные группы стремятся решить, используя власть, и политический процесс, идущий через конфликты и сотрудничество, включающий меры по сохранению стабильности в обществе и реформы. С характеристикой политической сферы вы познакомились в курсе обществознания основной школы. </w:t>
      </w:r>
      <w:r>
        <w:rPr>
          <w:rStyle w:val="a5"/>
        </w:rPr>
        <w:t xml:space="preserve">Второй подход </w:t>
      </w:r>
      <w:r>
        <w:t xml:space="preserve">основан на понимании политики как особого типа социальных отношений между индивидами, малыми группами и большими общностями, т. е. отношений, связанных с властью, государством, управлением делами общества. (Этот материал вы будете изучать в 11 классе.) Наконец, </w:t>
      </w:r>
      <w:r>
        <w:rPr>
          <w:rStyle w:val="a5"/>
        </w:rPr>
        <w:t xml:space="preserve">третий подход </w:t>
      </w:r>
      <w:r>
        <w:t>состоит в рассмотрении политики как одного из видов деятельности, т. е. активности ее субъектов — участников политической жизни.</w:t>
      </w:r>
      <w:r>
        <w:br/>
        <w:t xml:space="preserve">      Все три подхода дают </w:t>
      </w:r>
      <w:proofErr w:type="spellStart"/>
      <w:r>
        <w:t>многоаспектное</w:t>
      </w:r>
      <w:proofErr w:type="spellEnd"/>
      <w:r>
        <w:t xml:space="preserve"> представление об одном объекте — политике. А в данном параграфе политика рассматривается в свете третьего подхода.</w:t>
      </w:r>
    </w:p>
    <w:p w:rsidR="0073466E" w:rsidRDefault="0073466E" w:rsidP="0073466E">
      <w:pPr>
        <w:pStyle w:val="zag2"/>
      </w:pPr>
      <w:r>
        <w:t>ПОЛИТИКА КАК ДЕЯТЕЛЬНОСТЬ</w:t>
      </w:r>
    </w:p>
    <w:p w:rsidR="0073466E" w:rsidRDefault="0073466E" w:rsidP="0073466E">
      <w:pPr>
        <w:pStyle w:val="a4"/>
        <w:jc w:val="both"/>
      </w:pPr>
      <w:r>
        <w:t>      Наука предлагает разные определения политической деятельности. Приведем два из них.</w:t>
      </w:r>
      <w:r>
        <w:br/>
        <w:t xml:space="preserve">      1. Политика — </w:t>
      </w:r>
      <w:r>
        <w:rPr>
          <w:rStyle w:val="body21"/>
        </w:rPr>
        <w:t>это деятельность государственных органов, политических партий, общественных движений в сфере отношений между большими социальными группами, прежде всего классами, нациями и государствами, направленная на интеграцию их усилий с целью упрочения политической власти или ее завоевания специфическими методами.</w:t>
      </w:r>
      <w:r>
        <w:br/>
        <w:t xml:space="preserve">      2. Политика представляет собой </w:t>
      </w:r>
      <w:r>
        <w:rPr>
          <w:rStyle w:val="body21"/>
        </w:rPr>
        <w:t>особую разновидность деятельности, связанную с участием социальных групп, партий, движений, отдельных личностей в делах общества и государства, руководством ими или воздействием на это руководство.</w:t>
      </w:r>
      <w:r>
        <w:br/>
        <w:t xml:space="preserve">      Вдумайтесь в эти определения, сравните их. В них вы сможете усмотреть, во-первых, </w:t>
      </w:r>
      <w:proofErr w:type="spellStart"/>
      <w:r>
        <w:t>деятельностный</w:t>
      </w:r>
      <w:proofErr w:type="spellEnd"/>
      <w:r>
        <w:t xml:space="preserve"> характер политики; во-вторых, особую роль в этой деятельности больших социальных групп, а также партий и государств; в-третьих, связь их деятельности с завоеванием, удержанием и использованием государственной власти.</w:t>
      </w:r>
      <w:r>
        <w:br/>
        <w:t xml:space="preserve">      Политическая деятельность включает в себя государственное управление, т. е. такое воздействие на общество, </w:t>
      </w:r>
      <w:proofErr w:type="gramStart"/>
      <w:r>
        <w:t>на те</w:t>
      </w:r>
      <w:proofErr w:type="gramEnd"/>
      <w:r>
        <w:t xml:space="preserve"> или другие стороны социального развития, при котором требования властей поддерживаются силой закона и специальных государственных учреждений, в том числе и силовых (полиции, армии, органов госбезопасности). Она охватывает также и воздействие политических партий на ход общественных процессов и принятие государственных решений. Партии и другие политические объединения, с одной стороны, связаны с различными социальными группами, опираются на их поддержку, а с другой — выражают интересы и стремления этих групп, осуществляют давление на правительство или участвуют в выработке государственных решений.</w:t>
      </w:r>
      <w:r>
        <w:br/>
        <w:t xml:space="preserve">      Политическая деятельность проявляется и в различных формах участия широких народных масс в политической жизни общества. В ходе политической деятельности ее </w:t>
      </w:r>
      <w:r>
        <w:lastRenderedPageBreak/>
        <w:t>участники вступают между собой в специфические отношения. Это может быть и сотрудничество, союз, взаимная поддержка, и противостояние, конфликт, борьба.</w:t>
      </w:r>
      <w:r>
        <w:br/>
        <w:t>      </w:t>
      </w:r>
      <w:proofErr w:type="gramStart"/>
      <w:r>
        <w:rPr>
          <w:rStyle w:val="a5"/>
        </w:rPr>
        <w:t xml:space="preserve">Субъектами </w:t>
      </w:r>
      <w:r>
        <w:t>политики являются, во-первых, большие социальные общности, к которым относятся социальные группы и слои, классы, нации, сословия и т. п.; во-вторых, политические организации и объединения (государства, партии, массовые движения); в-третьих, политические элиты — сравнительно небольшие группы, концентрирующие в своих руках власть; в-четвертых, личности, и в первую очередь политические лидеры.</w:t>
      </w:r>
      <w:proofErr w:type="gramEnd"/>
      <w:r>
        <w:br/>
        <w:t xml:space="preserve">      Обратимся к вопросу об </w:t>
      </w:r>
      <w:r>
        <w:rPr>
          <w:rStyle w:val="a5"/>
        </w:rPr>
        <w:t xml:space="preserve">объектах </w:t>
      </w:r>
      <w:r>
        <w:t xml:space="preserve">политики. Вы знаете, что различаются политика внутренняя и политика внешняя. Каков же объект каждой из них? Нетрудно понять, что внутренняя политика имеет своим объектом общество в собственной стране, а внешняя — мировое сообщество, международные отношения, т. е. отношения с другими странами. </w:t>
      </w:r>
      <w:proofErr w:type="gramStart"/>
      <w:r>
        <w:t>В зависимости от объектов, на которые направлена внутренняя политика, различают экономическую, социальную, национальную, демографическую, молодежную, экологическую, культурную, кадровую политику.</w:t>
      </w:r>
      <w:proofErr w:type="gramEnd"/>
      <w:r>
        <w:t xml:space="preserve"> В свою очередь, в экономической политике выделяют научно-техническую, структурную, аграрную, инвестиционную, финансовую, внешнеэкономическую. (Вероятно, вы сами сможете назвать объекты каждого из названных направлений политики.)</w:t>
      </w:r>
      <w:r>
        <w:br/>
        <w:t>      Из рассмотрения объектов политической деятельности можно сделать вывод, что политика воздействует на все общество, на все стороны его жизни. Отсюда следует вывод об огромном значении политической деятельности в развитии общества.</w:t>
      </w:r>
    </w:p>
    <w:p w:rsidR="0073466E" w:rsidRDefault="0073466E" w:rsidP="0073466E">
      <w:pPr>
        <w:pStyle w:val="zag2"/>
      </w:pPr>
      <w:r>
        <w:t>ЦЕЛИ И СРЕДСТВА ПОЛИТИЧЕСКОЙ ДЕЯТЕЛЬНОСТИ</w:t>
      </w:r>
    </w:p>
    <w:p w:rsidR="0073466E" w:rsidRDefault="0073466E" w:rsidP="0073466E">
      <w:pPr>
        <w:pStyle w:val="a4"/>
        <w:jc w:val="both"/>
      </w:pPr>
      <w:r>
        <w:t>      Политическая деятельность, как и всякая иная, предполагает определение ее целей. Они подразделяются на долгосрочные (их называют стратегическими) и текущие цели. Цели могут быть актуальными, приоритетными и неактуальными, реальными и нереальными. Насколько актуальна, с одной стороны, и реальна — с другой та или иная цель, можно ответить лишь путем полного и точного анализа основных тенденций общественного развития, назревших социальных потребностей, расстановки политических сил, интересов различных социальных групп.</w:t>
      </w:r>
      <w:r>
        <w:br/>
        <w:t xml:space="preserve">      Особое значение имеет вопрос о наличии средств, с помощью которых можно реализовать намеченные цели. Применительно к политической деятельности этот вопрос рассматривал выдающийся мыслитель эпохи Возрождения </w:t>
      </w:r>
      <w:proofErr w:type="spellStart"/>
      <w:r>
        <w:t>Никколо</w:t>
      </w:r>
      <w:proofErr w:type="spellEnd"/>
      <w:r>
        <w:t xml:space="preserve"> Макиавелли (1469—1527 гг.). «Излишне говорить, — писал он, — сколь похвальна в государстве верность данному слову, прямодушие и неуклонная честность. Однако мы знаем по опыту, что в наше время великие дела удавались лишь тем, кто не старался сдержать данное слово и умел, кого нужно, обвести вокруг пальца; такие </w:t>
      </w:r>
      <w:proofErr w:type="gramStart"/>
      <w:r>
        <w:t>государи</w:t>
      </w:r>
      <w:proofErr w:type="gramEnd"/>
      <w:r>
        <w:t xml:space="preserve"> в конечном счете преуспели куда больше, чем те, кто ставил на честность... Следует понимать, что государь, особенно новый, не может исполнять все то, за что людей почитают хорошими, так как ради сохранения государства он часто бывает вынужден идти против своего слова, против милосердия, доброты и благочестия. Поэтому в душе он всегда должен быть готов к тому, чтобы переменить направление, если события примут другой оборот или в другую сторону задует ветер фортуны, то есть, как было сказано, по возможности не удаляться от добра, но при надобности не чураться и зла».</w:t>
      </w:r>
      <w:r>
        <w:br/>
        <w:t xml:space="preserve">      Итак, политический деятель («государь»), как считал Н. Макиавелли, «ради сохранения государства» может нарушить данное слово и вообще «не чураться и зла». И в наше время есть политические деятели, которые, рисуя светлый образ провозглашаемых целей, оправдывают использование для их достижения лжи, материалов, компрометирующих оппонентов, и иных совсем не благих средств. Особенно неразборчивы в средствах организации, приверженные к крайним взглядам и мерам. Борясь за свои политические цели, они считают возможным устраивать уличные беспорядки, захватывать административные здания, устраивать драки с политическими </w:t>
      </w:r>
      <w:r>
        <w:lastRenderedPageBreak/>
        <w:t>противниками и т. п.</w:t>
      </w:r>
      <w:r>
        <w:br/>
        <w:t>      Формуле «цель оправдывает средства» противостоит другой взгляд на соотношение политики и морали: подчинить политику нравственности. Однако многие ученые отмечают, что политическому деятелю нередко приходится выбирать: либо для предотвращения опасности проводить жесткие меры, не вполне соответствующие «абсолютной морали», либо своим бездействием допустить ущерб для общества. Моральный предел, который нельзя переступить, сегодня отражен в документах о правах человека, в международном гуманитарном праве.</w:t>
      </w:r>
    </w:p>
    <w:p w:rsidR="0073466E" w:rsidRDefault="0073466E" w:rsidP="0073466E">
      <w:pPr>
        <w:pStyle w:val="zag2"/>
      </w:pPr>
      <w:r>
        <w:t>ПОЛИТИЧЕСКИЕ ДЕЙСТВИЯ</w:t>
      </w:r>
    </w:p>
    <w:p w:rsidR="0073466E" w:rsidRDefault="0073466E" w:rsidP="0073466E">
      <w:pPr>
        <w:pStyle w:val="a4"/>
        <w:jc w:val="both"/>
      </w:pPr>
      <w:r>
        <w:t>      Напомним, что всякая деятельность представляет собой совокупность действий. Политическая деятельность включает в себя самые разнообразные действия: организацию партий и принятие правительственных решений, избирательные кампании и выступления в парламенте, политические митинги и дипломатические переговоры, проведение партийных съездов и обращения к народу, разработку политических программ и референдумы, государственные перевороты и визиты правительственных делегаций. Это могут быть акции отдельного человека или группы, которые выступают как субъекты политической деятельности.</w:t>
      </w:r>
      <w:r>
        <w:br/>
        <w:t>      </w:t>
      </w:r>
      <w:proofErr w:type="gramStart"/>
      <w:r>
        <w:t>Политические действия бывают направлены на то, чтобы «сделать что-то» (например, добиться принятия какого-либо закона и т. д.), или «не допустить чего-то», или «прекратить что-то» (например, прекратить межнациональный конфликт).</w:t>
      </w:r>
      <w:proofErr w:type="gramEnd"/>
      <w:r>
        <w:t xml:space="preserve"> В связи с этим следует рассмотреть не только действие, но и бездействие. Как можно было бы оценить бездействие государственного лидера перед лицом опасности государственного переворота? Как оценить бездействие человека в отношении выборов (неучастие в выборах)? И в том и в другом случае бездействие позволяет другим участникам политических событий провести свою линию.</w:t>
      </w:r>
      <w:r>
        <w:br/>
        <w:t>      Действия субъектов политики могут быть рациональными и иррациональными. Рациональные — это действия осознанные, спланированные, с ясным пониманием целей и необходимых средств. Иррациональные — это действия, мотивированные главным образом эмоциональными состояниями людей, например их раздражением, ненавистью, чувством страха, впечатлениями от происходящих событий. В реальной политической жизни рациональное и иррациональное начала сочетаются, взаимодействуют.</w:t>
      </w:r>
      <w:r>
        <w:br/>
        <w:t>      Политические действия бывают стихийными и организованными. Стихийно возникший митинг и тщательно подготовленная партийная конференция — примеры таких действий.</w:t>
      </w:r>
      <w:r>
        <w:br/>
        <w:t xml:space="preserve">      Далеко не всегда политическое действие приводит к достижению поставленной цели. Например, убийство народовольцами Александра II привело к результатам, которые существенно отличались от целей борьбы «Народной воли». </w:t>
      </w:r>
      <w:proofErr w:type="gramStart"/>
      <w:r>
        <w:t>(Вспомните, каковы были цели этой организации.</w:t>
      </w:r>
      <w:proofErr w:type="gramEnd"/>
      <w:r>
        <w:t xml:space="preserve"> </w:t>
      </w:r>
      <w:proofErr w:type="gramStart"/>
      <w:r>
        <w:t>Каковы были последствия террористического акта против царя?)</w:t>
      </w:r>
      <w:proofErr w:type="gramEnd"/>
    </w:p>
    <w:tbl>
      <w:tblPr>
        <w:tblW w:w="4400" w:type="pct"/>
        <w:tblCellSpacing w:w="15" w:type="dxa"/>
        <w:shd w:val="clear" w:color="auto" w:fill="99FF99"/>
        <w:tblCellMar>
          <w:top w:w="15" w:type="dxa"/>
          <w:left w:w="15" w:type="dxa"/>
          <w:bottom w:w="15" w:type="dxa"/>
          <w:right w:w="15" w:type="dxa"/>
        </w:tblCellMar>
        <w:tblLook w:val="0000"/>
      </w:tblPr>
      <w:tblGrid>
        <w:gridCol w:w="8312"/>
      </w:tblGrid>
      <w:tr w:rsidR="0073466E" w:rsidTr="008C6A18">
        <w:trPr>
          <w:tblCellSpacing w:w="15" w:type="dxa"/>
        </w:trPr>
        <w:tc>
          <w:tcPr>
            <w:tcW w:w="5000" w:type="pct"/>
            <w:shd w:val="clear" w:color="auto" w:fill="99FF99"/>
            <w:vAlign w:val="center"/>
          </w:tcPr>
          <w:p w:rsidR="0073466E" w:rsidRDefault="0073466E" w:rsidP="008C6A18">
            <w:pPr>
              <w:jc w:val="both"/>
            </w:pPr>
            <w:r>
              <w:t>«Политика — это лабиринт, из которого выбраться труднее, чем войти».</w:t>
            </w:r>
          </w:p>
          <w:p w:rsidR="0073466E" w:rsidRDefault="0073466E" w:rsidP="008C6A18">
            <w:pPr>
              <w:jc w:val="right"/>
            </w:pPr>
            <w:r>
              <w:t>У. </w:t>
            </w:r>
            <w:proofErr w:type="spellStart"/>
            <w:r>
              <w:t>Гладстон</w:t>
            </w:r>
            <w:proofErr w:type="spellEnd"/>
            <w:r>
              <w:t xml:space="preserve"> (1809—1898 гг.,</w:t>
            </w:r>
            <w:r>
              <w:br/>
              <w:t>премьер-министр Великобритании)</w:t>
            </w:r>
          </w:p>
        </w:tc>
      </w:tr>
    </w:tbl>
    <w:p w:rsidR="0073466E" w:rsidRDefault="0073466E" w:rsidP="0073466E">
      <w:pPr>
        <w:pStyle w:val="a4"/>
        <w:jc w:val="both"/>
      </w:pPr>
      <w:r>
        <w:t xml:space="preserve">      В последнее время возросло значение таких методов политической деятельности, как убеждение, изучение общественного мнения, конструктивный диалог различных политических сил, </w:t>
      </w:r>
      <w:proofErr w:type="gramStart"/>
      <w:r>
        <w:t>контроль за</w:t>
      </w:r>
      <w:proofErr w:type="gramEnd"/>
      <w:r>
        <w:t xml:space="preserve"> соблюдением правовых норм, прогнозирование последствий тех или иных политических действий. Все это требует от субъектов политики высокой политической культуры, морального самоконтроля, политической воли.</w:t>
      </w:r>
    </w:p>
    <w:tbl>
      <w:tblPr>
        <w:tblW w:w="1000" w:type="pct"/>
        <w:tblCellSpacing w:w="15" w:type="dxa"/>
        <w:tblCellMar>
          <w:top w:w="15" w:type="dxa"/>
          <w:left w:w="15" w:type="dxa"/>
          <w:bottom w:w="15" w:type="dxa"/>
          <w:right w:w="15" w:type="dxa"/>
        </w:tblCellMar>
        <w:tblLook w:val="0000"/>
      </w:tblPr>
      <w:tblGrid>
        <w:gridCol w:w="1952"/>
      </w:tblGrid>
      <w:tr w:rsidR="0073466E" w:rsidTr="008C6A18">
        <w:trPr>
          <w:tblCellSpacing w:w="15" w:type="dxa"/>
        </w:trPr>
        <w:tc>
          <w:tcPr>
            <w:tcW w:w="0" w:type="auto"/>
            <w:shd w:val="clear" w:color="auto" w:fill="339933"/>
            <w:tcMar>
              <w:top w:w="15" w:type="dxa"/>
              <w:left w:w="330" w:type="dxa"/>
              <w:bottom w:w="15" w:type="dxa"/>
              <w:right w:w="15" w:type="dxa"/>
            </w:tcMar>
            <w:vAlign w:val="center"/>
          </w:tcPr>
          <w:p w:rsidR="0073466E" w:rsidRPr="00CF1CCE" w:rsidRDefault="00CF1CCE" w:rsidP="008C6A18">
            <w:pPr>
              <w:rPr>
                <w:rFonts w:ascii="Arial" w:hAnsi="Arial" w:cs="Arial"/>
                <w:color w:val="FFFFFF"/>
              </w:rPr>
            </w:pPr>
            <w:r>
              <w:rPr>
                <w:rFonts w:ascii="Arial" w:hAnsi="Arial" w:cs="Arial"/>
                <w:color w:val="FFFFFF"/>
                <w:lang w:val="en-US"/>
              </w:rPr>
              <w:lastRenderedPageBreak/>
              <w:t>Задания</w:t>
            </w:r>
          </w:p>
        </w:tc>
      </w:tr>
    </w:tbl>
    <w:p w:rsidR="0073466E" w:rsidRDefault="0073466E" w:rsidP="0073466E">
      <w:pPr>
        <w:pStyle w:val="a4"/>
        <w:jc w:val="both"/>
      </w:pPr>
      <w:r>
        <w:t xml:space="preserve">      1) Каковы признаки политики как особого вида деятельности? 2) Как связаны цели и средства в политике? 3) Как можно классифицировать политические действия? 4) Что такое власть? 5) Чем отличается политическая власть от других видов власти? </w:t>
      </w:r>
    </w:p>
    <w:p w:rsidR="00BC6590" w:rsidRDefault="00BC6590" w:rsidP="00CF1CCE">
      <w:pPr>
        <w:pStyle w:val="a4"/>
        <w:jc w:val="both"/>
      </w:pPr>
    </w:p>
    <w:sectPr w:rsidR="00BC6590" w:rsidSect="00BC6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66E"/>
    <w:rsid w:val="00320112"/>
    <w:rsid w:val="0073466E"/>
    <w:rsid w:val="00BC6590"/>
    <w:rsid w:val="00CF1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6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2">
    <w:name w:val="zag_2"/>
    <w:basedOn w:val="a"/>
    <w:rsid w:val="0073466E"/>
    <w:pPr>
      <w:spacing w:before="100" w:beforeAutospacing="1" w:after="100" w:afterAutospacing="1"/>
      <w:jc w:val="center"/>
    </w:pPr>
    <w:rPr>
      <w:b/>
      <w:bCs/>
      <w:sz w:val="29"/>
      <w:szCs w:val="29"/>
    </w:rPr>
  </w:style>
  <w:style w:type="paragraph" w:customStyle="1" w:styleId="zag3">
    <w:name w:val="zag_3"/>
    <w:basedOn w:val="a"/>
    <w:rsid w:val="0073466E"/>
    <w:pPr>
      <w:spacing w:before="100" w:beforeAutospacing="1" w:after="100" w:afterAutospacing="1"/>
      <w:jc w:val="center"/>
    </w:pPr>
    <w:rPr>
      <w:rFonts w:ascii="Arial" w:hAnsi="Arial" w:cs="Arial"/>
      <w:b/>
      <w:bCs/>
      <w:color w:val="339933"/>
      <w:sz w:val="29"/>
      <w:szCs w:val="29"/>
    </w:rPr>
  </w:style>
  <w:style w:type="character" w:styleId="a3">
    <w:name w:val="Strong"/>
    <w:basedOn w:val="a0"/>
    <w:qFormat/>
    <w:rsid w:val="0073466E"/>
    <w:rPr>
      <w:b/>
      <w:bCs/>
    </w:rPr>
  </w:style>
  <w:style w:type="paragraph" w:styleId="a4">
    <w:name w:val="Normal (Web)"/>
    <w:basedOn w:val="a"/>
    <w:rsid w:val="0073466E"/>
    <w:pPr>
      <w:spacing w:before="100" w:beforeAutospacing="1" w:after="100" w:afterAutospacing="1"/>
    </w:pPr>
  </w:style>
  <w:style w:type="character" w:styleId="a5">
    <w:name w:val="Emphasis"/>
    <w:basedOn w:val="a0"/>
    <w:qFormat/>
    <w:rsid w:val="0073466E"/>
    <w:rPr>
      <w:i/>
      <w:iCs/>
    </w:rPr>
  </w:style>
  <w:style w:type="paragraph" w:customStyle="1" w:styleId="text-table">
    <w:name w:val="text-table"/>
    <w:basedOn w:val="a"/>
    <w:rsid w:val="0073466E"/>
    <w:pPr>
      <w:spacing w:before="100" w:beforeAutospacing="1" w:after="100" w:afterAutospacing="1"/>
    </w:pPr>
    <w:rPr>
      <w:sz w:val="22"/>
      <w:szCs w:val="22"/>
    </w:rPr>
  </w:style>
  <w:style w:type="character" w:customStyle="1" w:styleId="body21">
    <w:name w:val="body_21"/>
    <w:basedOn w:val="a0"/>
    <w:rsid w:val="0073466E"/>
    <w:rPr>
      <w:rFonts w:ascii="Arial" w:hAnsi="Arial" w:cs="Arial" w:hint="default"/>
      <w:b w:val="0"/>
      <w:bCs w:val="0"/>
      <w:i w:val="0"/>
      <w:iCs w:val="0"/>
      <w:sz w:val="22"/>
      <w:szCs w:val="22"/>
    </w:rPr>
  </w:style>
  <w:style w:type="paragraph" w:styleId="a6">
    <w:name w:val="Balloon Text"/>
    <w:basedOn w:val="a"/>
    <w:link w:val="a7"/>
    <w:uiPriority w:val="99"/>
    <w:semiHidden/>
    <w:unhideWhenUsed/>
    <w:rsid w:val="0073466E"/>
    <w:rPr>
      <w:rFonts w:ascii="Tahoma" w:hAnsi="Tahoma" w:cs="Tahoma"/>
      <w:sz w:val="16"/>
      <w:szCs w:val="16"/>
    </w:rPr>
  </w:style>
  <w:style w:type="character" w:customStyle="1" w:styleId="a7">
    <w:name w:val="Текст выноски Знак"/>
    <w:basedOn w:val="a0"/>
    <w:link w:val="a6"/>
    <w:uiPriority w:val="99"/>
    <w:semiHidden/>
    <w:rsid w:val="007346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1592</Words>
  <Characters>9081</Characters>
  <Application>Microsoft Office Word</Application>
  <DocSecurity>0</DocSecurity>
  <Lines>75</Lines>
  <Paragraphs>21</Paragraphs>
  <ScaleCrop>false</ScaleCrop>
  <Company>Reanimator Extreme Edition</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Петрович</dc:creator>
  <cp:keywords/>
  <dc:description/>
  <cp:lastModifiedBy>Олег Петрович</cp:lastModifiedBy>
  <cp:revision>4</cp:revision>
  <dcterms:created xsi:type="dcterms:W3CDTF">2020-04-23T06:25:00Z</dcterms:created>
  <dcterms:modified xsi:type="dcterms:W3CDTF">2020-04-23T06:34:00Z</dcterms:modified>
</cp:coreProperties>
</file>