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15" w:rsidRDefault="00296615" w:rsidP="00296615">
      <w:pPr>
        <w:rPr>
          <w:rFonts w:ascii="Times New Roman" w:hAnsi="Times New Roman" w:cs="Times New Roman"/>
          <w:sz w:val="24"/>
          <w:szCs w:val="24"/>
        </w:rPr>
      </w:pPr>
      <w:r>
        <w:rPr>
          <w:rFonts w:ascii="Times New Roman" w:hAnsi="Times New Roman" w:cs="Times New Roman"/>
          <w:sz w:val="24"/>
          <w:szCs w:val="24"/>
        </w:rPr>
        <w:t xml:space="preserve">Все задания прошу выполнить к </w:t>
      </w:r>
      <w:r w:rsidR="00AC5D1E">
        <w:rPr>
          <w:rFonts w:ascii="Times New Roman" w:hAnsi="Times New Roman" w:cs="Times New Roman"/>
          <w:sz w:val="24"/>
          <w:szCs w:val="24"/>
        </w:rPr>
        <w:t>3 апреля</w:t>
      </w:r>
      <w:r>
        <w:rPr>
          <w:rFonts w:ascii="Times New Roman" w:hAnsi="Times New Roman" w:cs="Times New Roman"/>
          <w:sz w:val="24"/>
          <w:szCs w:val="24"/>
        </w:rPr>
        <w:t xml:space="preserve"> на листочках, сфотографировать  и послать на </w:t>
      </w: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npet</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B1984" w:rsidRDefault="003B1984" w:rsidP="003B1984">
      <w:pPr>
        <w:pStyle w:val="a3"/>
        <w:shd w:val="clear" w:color="auto" w:fill="FFFFFF"/>
        <w:spacing w:before="0" w:beforeAutospacing="0" w:line="374" w:lineRule="atLeast"/>
        <w:rPr>
          <w:color w:val="333333"/>
          <w:sz w:val="28"/>
          <w:szCs w:val="28"/>
        </w:rPr>
      </w:pPr>
      <w:r>
        <w:rPr>
          <w:b/>
          <w:bCs/>
          <w:color w:val="333333"/>
          <w:sz w:val="28"/>
          <w:szCs w:val="28"/>
        </w:rPr>
        <w:t>Тема:</w:t>
      </w:r>
      <w:r>
        <w:rPr>
          <w:rStyle w:val="apple-converted-space"/>
          <w:color w:val="333333"/>
          <w:sz w:val="28"/>
          <w:szCs w:val="28"/>
        </w:rPr>
        <w:t> </w:t>
      </w:r>
      <w:r>
        <w:rPr>
          <w:color w:val="333333"/>
          <w:sz w:val="28"/>
          <w:szCs w:val="28"/>
        </w:rPr>
        <w:t>«Особенности загрязнения окружающей среды при производстве и использовании СМС»</w:t>
      </w:r>
    </w:p>
    <w:p w:rsidR="003B1984" w:rsidRDefault="003B1984" w:rsidP="003B1984">
      <w:pPr>
        <w:pStyle w:val="a3"/>
        <w:shd w:val="clear" w:color="auto" w:fill="FFFFFF"/>
        <w:spacing w:before="0" w:beforeAutospacing="0" w:line="374" w:lineRule="atLeast"/>
        <w:rPr>
          <w:color w:val="333333"/>
          <w:sz w:val="28"/>
          <w:szCs w:val="28"/>
        </w:rPr>
      </w:pPr>
      <w:r>
        <w:rPr>
          <w:b/>
          <w:bCs/>
          <w:color w:val="333333"/>
          <w:sz w:val="28"/>
          <w:szCs w:val="28"/>
        </w:rPr>
        <w:t>Краткое изложение теоретического материала по теме:</w:t>
      </w:r>
    </w:p>
    <w:p w:rsidR="003B1984" w:rsidRDefault="003B1984" w:rsidP="003B1984">
      <w:pPr>
        <w:pStyle w:val="a3"/>
        <w:shd w:val="clear" w:color="auto" w:fill="FFFFFF"/>
        <w:spacing w:before="0" w:beforeAutospacing="0" w:line="374" w:lineRule="atLeast"/>
        <w:rPr>
          <w:color w:val="333333"/>
          <w:sz w:val="28"/>
          <w:szCs w:val="28"/>
        </w:rPr>
      </w:pPr>
      <w:r w:rsidRPr="003B1984">
        <w:rPr>
          <w:color w:val="333333"/>
          <w:sz w:val="28"/>
          <w:szCs w:val="28"/>
          <w:u w:val="single"/>
        </w:rPr>
        <w:t>Мыла</w:t>
      </w:r>
      <w:r>
        <w:rPr>
          <w:color w:val="333333"/>
          <w:sz w:val="28"/>
          <w:szCs w:val="28"/>
        </w:rPr>
        <w:t xml:space="preserve"> - это соли высших карбоновых кислот. Обычные мыла состоят главным образом из смеси пальмитиновой, стеариновой и олеиновой кислот. Натриевые соли образуют твердые мыла, калиевые соли - жидкие мыла.</w:t>
      </w:r>
    </w:p>
    <w:p w:rsidR="003B1984" w:rsidRDefault="003B1984" w:rsidP="003B1984">
      <w:pPr>
        <w:pStyle w:val="a3"/>
        <w:shd w:val="clear" w:color="auto" w:fill="FFFFFF"/>
        <w:spacing w:before="0" w:beforeAutospacing="0" w:line="374" w:lineRule="atLeast"/>
        <w:rPr>
          <w:color w:val="333333"/>
          <w:sz w:val="28"/>
          <w:szCs w:val="28"/>
        </w:rPr>
      </w:pPr>
      <w:r>
        <w:rPr>
          <w:color w:val="333333"/>
          <w:sz w:val="28"/>
          <w:szCs w:val="28"/>
        </w:rPr>
        <w:t>Мыла получаются при гидролизе жиров в присутствии щелочей:</w:t>
      </w:r>
    </w:p>
    <w:p w:rsidR="003B1984" w:rsidRDefault="003B1984" w:rsidP="003B1984">
      <w:pPr>
        <w:pStyle w:val="a3"/>
        <w:shd w:val="clear" w:color="auto" w:fill="FFFFFF"/>
        <w:spacing w:before="0" w:beforeAutospacing="0" w:line="374" w:lineRule="atLeast"/>
        <w:rPr>
          <w:color w:val="333333"/>
          <w:sz w:val="28"/>
          <w:szCs w:val="28"/>
        </w:rPr>
      </w:pPr>
      <w:r>
        <w:rPr>
          <w:noProof/>
          <w:color w:val="333333"/>
          <w:sz w:val="28"/>
          <w:szCs w:val="28"/>
        </w:rPr>
        <w:drawing>
          <wp:inline distT="0" distB="0" distL="0" distR="0">
            <wp:extent cx="5057775" cy="962025"/>
            <wp:effectExtent l="19050" t="0" r="0" b="0"/>
            <wp:docPr id="1" name="Рисунок 1" descr="http://kopilkaurokov.ru/uploads/user_file_562a66ea98a23/mietodichieskiie-riekomiendatsii-po-vypolnieniiu-vnieauditornykh-samostoiatiel-nykh-rabot-po-distsiplinie-khimiia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pilkaurokov.ru/uploads/user_file_562a66ea98a23/mietodichieskiie-riekomiendatsii-po-vypolnieniiu-vnieauditornykh-samostoiatiel-nykh-rabot-po-distsiplinie-khimiia_5.png"/>
                    <pic:cNvPicPr>
                      <a:picLocks noChangeAspect="1" noChangeArrowheads="1"/>
                    </pic:cNvPicPr>
                  </pic:nvPicPr>
                  <pic:blipFill>
                    <a:blip r:embed="rId4" r:link="rId5"/>
                    <a:srcRect/>
                    <a:stretch>
                      <a:fillRect/>
                    </a:stretch>
                  </pic:blipFill>
                  <pic:spPr bwMode="auto">
                    <a:xfrm>
                      <a:off x="0" y="0"/>
                      <a:ext cx="5057775" cy="962025"/>
                    </a:xfrm>
                    <a:prstGeom prst="rect">
                      <a:avLst/>
                    </a:prstGeom>
                    <a:noFill/>
                    <a:ln w="9525">
                      <a:noFill/>
                      <a:miter lim="800000"/>
                      <a:headEnd/>
                      <a:tailEnd/>
                    </a:ln>
                  </pic:spPr>
                </pic:pic>
              </a:graphicData>
            </a:graphic>
          </wp:inline>
        </w:drawing>
      </w:r>
    </w:p>
    <w:tbl>
      <w:tblPr>
        <w:tblW w:w="9450" w:type="dxa"/>
        <w:shd w:val="clear" w:color="auto" w:fill="FFFFFF"/>
        <w:tblLook w:val="04A0"/>
      </w:tblPr>
      <w:tblGrid>
        <w:gridCol w:w="4077"/>
        <w:gridCol w:w="3206"/>
        <w:gridCol w:w="2167"/>
      </w:tblGrid>
      <w:tr w:rsidR="003B1984" w:rsidTr="003B1984">
        <w:tc>
          <w:tcPr>
            <w:tcW w:w="4065" w:type="dxa"/>
            <w:shd w:val="clear" w:color="auto" w:fill="FFFFFF"/>
            <w:tcMar>
              <w:top w:w="0" w:type="dxa"/>
              <w:left w:w="0" w:type="dxa"/>
              <w:bottom w:w="0" w:type="dxa"/>
              <w:right w:w="0" w:type="dxa"/>
            </w:tcMar>
            <w:vAlign w:val="center"/>
            <w:hideMark/>
          </w:tcPr>
          <w:p w:rsidR="003B1984" w:rsidRDefault="003B1984">
            <w:pPr>
              <w:pStyle w:val="a3"/>
              <w:spacing w:before="0" w:beforeAutospacing="0" w:line="374" w:lineRule="atLeast"/>
              <w:rPr>
                <w:color w:val="333333"/>
                <w:sz w:val="28"/>
                <w:szCs w:val="28"/>
              </w:rPr>
            </w:pPr>
            <w:proofErr w:type="spellStart"/>
            <w:r>
              <w:rPr>
                <w:color w:val="333333"/>
                <w:sz w:val="28"/>
                <w:szCs w:val="28"/>
              </w:rPr>
              <w:t>триглицерид</w:t>
            </w:r>
            <w:proofErr w:type="spellEnd"/>
            <w:r>
              <w:rPr>
                <w:color w:val="333333"/>
                <w:sz w:val="28"/>
                <w:szCs w:val="28"/>
              </w:rPr>
              <w:t xml:space="preserve"> стеариновой               </w:t>
            </w:r>
          </w:p>
        </w:tc>
        <w:tc>
          <w:tcPr>
            <w:tcW w:w="3135" w:type="dxa"/>
            <w:shd w:val="clear" w:color="auto" w:fill="FFFFFF"/>
            <w:tcMar>
              <w:top w:w="0" w:type="dxa"/>
              <w:left w:w="0" w:type="dxa"/>
              <w:bottom w:w="0" w:type="dxa"/>
              <w:right w:w="0" w:type="dxa"/>
            </w:tcMar>
            <w:vAlign w:val="center"/>
            <w:hideMark/>
          </w:tcPr>
          <w:p w:rsidR="003B1984" w:rsidRDefault="003B1984">
            <w:pPr>
              <w:pStyle w:val="a3"/>
              <w:spacing w:before="0" w:beforeAutospacing="0" w:line="374" w:lineRule="atLeast"/>
              <w:rPr>
                <w:color w:val="333333"/>
                <w:sz w:val="28"/>
                <w:szCs w:val="28"/>
              </w:rPr>
            </w:pPr>
            <w:r>
              <w:rPr>
                <w:color w:val="333333"/>
                <w:sz w:val="28"/>
                <w:szCs w:val="28"/>
              </w:rPr>
              <w:t>                             Глицерин</w:t>
            </w:r>
          </w:p>
        </w:tc>
        <w:tc>
          <w:tcPr>
            <w:tcW w:w="2160" w:type="dxa"/>
            <w:shd w:val="clear" w:color="auto" w:fill="FFFFFF"/>
            <w:tcMar>
              <w:top w:w="0" w:type="dxa"/>
              <w:left w:w="0" w:type="dxa"/>
              <w:bottom w:w="0" w:type="dxa"/>
              <w:right w:w="0" w:type="dxa"/>
            </w:tcMar>
            <w:vAlign w:val="center"/>
            <w:hideMark/>
          </w:tcPr>
          <w:p w:rsidR="003B1984" w:rsidRDefault="003B1984">
            <w:pPr>
              <w:pStyle w:val="a3"/>
              <w:spacing w:before="0" w:beforeAutospacing="0" w:line="374" w:lineRule="atLeast"/>
              <w:rPr>
                <w:color w:val="333333"/>
                <w:sz w:val="28"/>
                <w:szCs w:val="28"/>
              </w:rPr>
            </w:pPr>
            <w:r>
              <w:rPr>
                <w:color w:val="333333"/>
                <w:sz w:val="28"/>
                <w:szCs w:val="28"/>
              </w:rPr>
              <w:t>     </w:t>
            </w:r>
            <w:proofErr w:type="spellStart"/>
            <w:r>
              <w:rPr>
                <w:color w:val="333333"/>
                <w:sz w:val="28"/>
                <w:szCs w:val="28"/>
              </w:rPr>
              <w:t>Стеарат</w:t>
            </w:r>
            <w:proofErr w:type="spellEnd"/>
            <w:r>
              <w:rPr>
                <w:color w:val="333333"/>
                <w:sz w:val="28"/>
                <w:szCs w:val="28"/>
              </w:rPr>
              <w:t xml:space="preserve"> натрия</w:t>
            </w:r>
          </w:p>
        </w:tc>
      </w:tr>
      <w:tr w:rsidR="003B1984" w:rsidTr="003B1984">
        <w:tc>
          <w:tcPr>
            <w:tcW w:w="4065" w:type="dxa"/>
            <w:shd w:val="clear" w:color="auto" w:fill="FFFFFF"/>
            <w:tcMar>
              <w:top w:w="0" w:type="dxa"/>
              <w:left w:w="0" w:type="dxa"/>
              <w:bottom w:w="0" w:type="dxa"/>
              <w:right w:w="0" w:type="dxa"/>
            </w:tcMar>
            <w:vAlign w:val="center"/>
            <w:hideMark/>
          </w:tcPr>
          <w:p w:rsidR="003B1984" w:rsidRDefault="003B1984">
            <w:pPr>
              <w:pStyle w:val="a3"/>
              <w:spacing w:before="0" w:beforeAutospacing="0" w:line="374" w:lineRule="atLeast"/>
              <w:rPr>
                <w:color w:val="333333"/>
                <w:sz w:val="28"/>
                <w:szCs w:val="28"/>
              </w:rPr>
            </w:pPr>
            <w:r>
              <w:rPr>
                <w:color w:val="333333"/>
                <w:sz w:val="28"/>
                <w:szCs w:val="28"/>
              </w:rPr>
              <w:t>    кислоты (</w:t>
            </w:r>
            <w:proofErr w:type="spellStart"/>
            <w:r>
              <w:rPr>
                <w:color w:val="333333"/>
                <w:sz w:val="28"/>
                <w:szCs w:val="28"/>
              </w:rPr>
              <w:t>тристеарин</w:t>
            </w:r>
            <w:proofErr w:type="spellEnd"/>
            <w:r>
              <w:rPr>
                <w:color w:val="333333"/>
                <w:sz w:val="28"/>
                <w:szCs w:val="28"/>
              </w:rPr>
              <w:t>)          </w:t>
            </w:r>
          </w:p>
        </w:tc>
        <w:tc>
          <w:tcPr>
            <w:tcW w:w="3135" w:type="dxa"/>
            <w:shd w:val="clear" w:color="auto" w:fill="FFFFFF"/>
            <w:tcMar>
              <w:top w:w="0" w:type="dxa"/>
              <w:left w:w="0" w:type="dxa"/>
              <w:bottom w:w="0" w:type="dxa"/>
              <w:right w:w="0" w:type="dxa"/>
            </w:tcMar>
            <w:vAlign w:val="center"/>
            <w:hideMark/>
          </w:tcPr>
          <w:p w:rsidR="003B1984" w:rsidRDefault="003B1984">
            <w:pPr>
              <w:pStyle w:val="a3"/>
              <w:spacing w:before="0" w:beforeAutospacing="0" w:line="374" w:lineRule="atLeast"/>
              <w:rPr>
                <w:color w:val="333333"/>
                <w:sz w:val="28"/>
                <w:szCs w:val="28"/>
              </w:rPr>
            </w:pPr>
            <w:r>
              <w:rPr>
                <w:color w:val="333333"/>
                <w:sz w:val="28"/>
                <w:szCs w:val="28"/>
              </w:rPr>
              <w:t> </w:t>
            </w:r>
          </w:p>
        </w:tc>
        <w:tc>
          <w:tcPr>
            <w:tcW w:w="2160" w:type="dxa"/>
            <w:shd w:val="clear" w:color="auto" w:fill="FFFFFF"/>
            <w:tcMar>
              <w:top w:w="0" w:type="dxa"/>
              <w:left w:w="0" w:type="dxa"/>
              <w:bottom w:w="0" w:type="dxa"/>
              <w:right w:w="0" w:type="dxa"/>
            </w:tcMar>
            <w:vAlign w:val="center"/>
            <w:hideMark/>
          </w:tcPr>
          <w:p w:rsidR="003B1984" w:rsidRDefault="003B1984">
            <w:pPr>
              <w:pStyle w:val="a3"/>
              <w:spacing w:before="0" w:beforeAutospacing="0" w:line="374" w:lineRule="atLeast"/>
              <w:rPr>
                <w:color w:val="333333"/>
                <w:sz w:val="28"/>
                <w:szCs w:val="28"/>
              </w:rPr>
            </w:pPr>
            <w:r>
              <w:rPr>
                <w:color w:val="333333"/>
                <w:sz w:val="28"/>
                <w:szCs w:val="28"/>
              </w:rPr>
              <w:t>     (мыло)</w:t>
            </w:r>
          </w:p>
        </w:tc>
      </w:tr>
    </w:tbl>
    <w:p w:rsidR="003B1984" w:rsidRDefault="003B1984" w:rsidP="003B1984">
      <w:pPr>
        <w:pStyle w:val="a3"/>
        <w:shd w:val="clear" w:color="auto" w:fill="FFFFFF"/>
        <w:spacing w:before="0" w:beforeAutospacing="0" w:line="374" w:lineRule="atLeast"/>
        <w:rPr>
          <w:color w:val="333333"/>
          <w:sz w:val="28"/>
          <w:szCs w:val="28"/>
        </w:rPr>
      </w:pPr>
      <w:r>
        <w:rPr>
          <w:color w:val="333333"/>
          <w:sz w:val="28"/>
          <w:szCs w:val="28"/>
        </w:rPr>
        <w:t>Отсюда реакция, обратная этерификации получила названия реакции омыления,</w:t>
      </w:r>
    </w:p>
    <w:p w:rsidR="003B1984" w:rsidRDefault="003B1984" w:rsidP="003B1984">
      <w:pPr>
        <w:pStyle w:val="a3"/>
        <w:shd w:val="clear" w:color="auto" w:fill="FFFFFF"/>
        <w:spacing w:before="0" w:beforeAutospacing="0" w:line="374" w:lineRule="atLeast"/>
        <w:rPr>
          <w:color w:val="333333"/>
          <w:sz w:val="28"/>
          <w:szCs w:val="28"/>
        </w:rPr>
      </w:pPr>
      <w:r>
        <w:rPr>
          <w:color w:val="333333"/>
          <w:sz w:val="28"/>
          <w:szCs w:val="28"/>
        </w:rPr>
        <w:t>Омыление жиров может протекать и в присутствии серной кислоты (кислотное омыление). При этом получаются глицерин и высшие карбоновые кислоты. Последние действием щелочи или соды переводят в мыла.</w:t>
      </w:r>
    </w:p>
    <w:p w:rsidR="003B1984" w:rsidRDefault="003B1984" w:rsidP="003B1984">
      <w:pPr>
        <w:pStyle w:val="a3"/>
        <w:shd w:val="clear" w:color="auto" w:fill="FFFFFF"/>
        <w:spacing w:before="0" w:beforeAutospacing="0" w:line="374" w:lineRule="atLeast"/>
        <w:rPr>
          <w:color w:val="333333"/>
          <w:sz w:val="28"/>
          <w:szCs w:val="28"/>
        </w:rPr>
      </w:pPr>
      <w:r>
        <w:rPr>
          <w:color w:val="333333"/>
          <w:sz w:val="28"/>
          <w:szCs w:val="28"/>
        </w:rPr>
        <w:t xml:space="preserve">Исходным сырьем для получения мыла служат растительные масла (подсолнечное, хлопковое и др.), животные жиры, а также </w:t>
      </w:r>
      <w:proofErr w:type="spellStart"/>
      <w:r>
        <w:rPr>
          <w:color w:val="333333"/>
          <w:sz w:val="28"/>
          <w:szCs w:val="28"/>
        </w:rPr>
        <w:t>гидроксид</w:t>
      </w:r>
      <w:proofErr w:type="spellEnd"/>
      <w:r>
        <w:rPr>
          <w:color w:val="333333"/>
          <w:sz w:val="28"/>
          <w:szCs w:val="28"/>
        </w:rPr>
        <w:t xml:space="preserve"> натрия или кальцинированная сода. Растительные масла предварительно подвергаются гидрогенизации, т. е. их превращают в твердые жиры. Применяются также заменители жиров - синтетические карбоновые жирные кислоты с большой молекулярной массой.</w:t>
      </w:r>
    </w:p>
    <w:p w:rsidR="003B1984" w:rsidRDefault="003B1984" w:rsidP="003B1984">
      <w:pPr>
        <w:pStyle w:val="a3"/>
        <w:shd w:val="clear" w:color="auto" w:fill="FFFFFF"/>
        <w:spacing w:before="0" w:beforeAutospacing="0" w:line="374" w:lineRule="atLeast"/>
        <w:rPr>
          <w:color w:val="333333"/>
          <w:sz w:val="28"/>
          <w:szCs w:val="28"/>
        </w:rPr>
      </w:pPr>
      <w:r>
        <w:rPr>
          <w:color w:val="333333"/>
          <w:sz w:val="28"/>
          <w:szCs w:val="28"/>
        </w:rPr>
        <w:t xml:space="preserve">Производство мыла требует больших количеств сырья, поэтому поставлена задача получения мыла из непищевых продуктов. Необходимые для производства мыла карбоновые кислоты получают окислением парафина. Нейтрализацией кислот, содержащих от 10 до 16 углеродных атомов в молекуле, получают туалетное мыло, а из кислот, содержащих от 17 до 21 </w:t>
      </w:r>
      <w:r>
        <w:rPr>
          <w:color w:val="333333"/>
          <w:sz w:val="28"/>
          <w:szCs w:val="28"/>
        </w:rPr>
        <w:lastRenderedPageBreak/>
        <w:t xml:space="preserve">атома углерода, - хозяйственное мыло и мыло для технических целей. Как синтетическое мыло, так и мыло, получаемое из жиров, плохо моет в жесткой воде. Поэтому наряду с мылом из синтетических кислот производят моющие средства из других видов сырья, например из </w:t>
      </w:r>
      <w:proofErr w:type="spellStart"/>
      <w:r>
        <w:rPr>
          <w:color w:val="333333"/>
          <w:sz w:val="28"/>
          <w:szCs w:val="28"/>
        </w:rPr>
        <w:t>алкилсульфатов</w:t>
      </w:r>
      <w:proofErr w:type="spellEnd"/>
      <w:r>
        <w:rPr>
          <w:color w:val="333333"/>
          <w:sz w:val="28"/>
          <w:szCs w:val="28"/>
        </w:rPr>
        <w:t xml:space="preserve"> - солей сложных эфиров высших спиртов и серной кислоты.</w:t>
      </w:r>
    </w:p>
    <w:p w:rsidR="003B1984" w:rsidRDefault="003B1984" w:rsidP="003B1984">
      <w:pPr>
        <w:pStyle w:val="a3"/>
        <w:shd w:val="clear" w:color="auto" w:fill="FFFFFF"/>
        <w:spacing w:before="0" w:beforeAutospacing="0" w:line="374" w:lineRule="atLeast"/>
        <w:rPr>
          <w:color w:val="333333"/>
          <w:sz w:val="28"/>
          <w:szCs w:val="28"/>
        </w:rPr>
      </w:pPr>
      <w:r>
        <w:rPr>
          <w:color w:val="333333"/>
          <w:sz w:val="28"/>
          <w:szCs w:val="28"/>
        </w:rPr>
        <w:t>В общем виде образование таких солей можно изобразить уравнениями</w:t>
      </w:r>
    </w:p>
    <w:p w:rsidR="003B1984" w:rsidRDefault="003B1984" w:rsidP="003B1984">
      <w:pPr>
        <w:pStyle w:val="a3"/>
        <w:shd w:val="clear" w:color="auto" w:fill="FFFFFF"/>
        <w:spacing w:before="0" w:beforeAutospacing="0" w:line="374" w:lineRule="atLeast"/>
        <w:rPr>
          <w:color w:val="333333"/>
          <w:sz w:val="28"/>
          <w:szCs w:val="28"/>
        </w:rPr>
      </w:pPr>
      <w:r>
        <w:rPr>
          <w:noProof/>
          <w:color w:val="333333"/>
          <w:sz w:val="28"/>
          <w:szCs w:val="28"/>
        </w:rPr>
        <w:drawing>
          <wp:inline distT="0" distB="0" distL="0" distR="0">
            <wp:extent cx="5286375" cy="1485900"/>
            <wp:effectExtent l="0" t="0" r="0" b="0"/>
            <wp:docPr id="2" name="Рисунок 2" descr="http://kopilkaurokov.ru/uploads/user_file_562a66ea98a23/mietodichieskiie-riekomiendatsii-po-vypolnieniiu-vnieauditornykh-samostoiatiel-nykh-rabot-po-distsiplinie-khimiia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pilkaurokov.ru/uploads/user_file_562a66ea98a23/mietodichieskiie-riekomiendatsii-po-vypolnieniiu-vnieauditornykh-samostoiatiel-nykh-rabot-po-distsiplinie-khimiia_6.png"/>
                    <pic:cNvPicPr>
                      <a:picLocks noChangeAspect="1" noChangeArrowheads="1"/>
                    </pic:cNvPicPr>
                  </pic:nvPicPr>
                  <pic:blipFill>
                    <a:blip r:embed="rId6" r:link="rId7"/>
                    <a:srcRect/>
                    <a:stretch>
                      <a:fillRect/>
                    </a:stretch>
                  </pic:blipFill>
                  <pic:spPr bwMode="auto">
                    <a:xfrm>
                      <a:off x="0" y="0"/>
                      <a:ext cx="5286375" cy="1485900"/>
                    </a:xfrm>
                    <a:prstGeom prst="rect">
                      <a:avLst/>
                    </a:prstGeom>
                    <a:noFill/>
                    <a:ln w="9525">
                      <a:noFill/>
                      <a:miter lim="800000"/>
                      <a:headEnd/>
                      <a:tailEnd/>
                    </a:ln>
                  </pic:spPr>
                </pic:pic>
              </a:graphicData>
            </a:graphic>
          </wp:inline>
        </w:drawing>
      </w:r>
    </w:p>
    <w:p w:rsidR="003B1984" w:rsidRDefault="003B1984" w:rsidP="003B1984">
      <w:pPr>
        <w:pStyle w:val="a3"/>
        <w:shd w:val="clear" w:color="auto" w:fill="FFFFFF"/>
        <w:spacing w:before="0" w:beforeAutospacing="0" w:line="374" w:lineRule="atLeast"/>
        <w:rPr>
          <w:color w:val="333333"/>
          <w:sz w:val="28"/>
          <w:szCs w:val="28"/>
        </w:rPr>
      </w:pPr>
      <w:r>
        <w:rPr>
          <w:color w:val="333333"/>
          <w:sz w:val="28"/>
          <w:szCs w:val="28"/>
        </w:rPr>
        <w:t>Эти соли содержат в молекуле от 12 до 14 углеродных атомов и обла</w:t>
      </w:r>
      <w:r>
        <w:rPr>
          <w:color w:val="333333"/>
          <w:sz w:val="28"/>
          <w:szCs w:val="28"/>
        </w:rPr>
        <w:softHyphen/>
        <w:t xml:space="preserve">дают очень хорошими моющими свойствами. Кальциевые и магниевые соли растворимы в воде, а потому такие мыла моют и в жесткой воде. </w:t>
      </w:r>
      <w:proofErr w:type="spellStart"/>
      <w:r>
        <w:rPr>
          <w:color w:val="333333"/>
          <w:sz w:val="28"/>
          <w:szCs w:val="28"/>
        </w:rPr>
        <w:t>Алкилсульфаты</w:t>
      </w:r>
      <w:proofErr w:type="spellEnd"/>
      <w:r>
        <w:rPr>
          <w:color w:val="333333"/>
          <w:sz w:val="28"/>
          <w:szCs w:val="28"/>
        </w:rPr>
        <w:t xml:space="preserve"> содержатся во многих стиральных порошках.</w:t>
      </w:r>
    </w:p>
    <w:p w:rsidR="003B1984" w:rsidRDefault="003B1984" w:rsidP="003B1984">
      <w:pPr>
        <w:pStyle w:val="a3"/>
        <w:shd w:val="clear" w:color="auto" w:fill="FFFFFF"/>
        <w:spacing w:before="0" w:beforeAutospacing="0" w:line="374" w:lineRule="atLeast"/>
        <w:rPr>
          <w:color w:val="333333"/>
          <w:sz w:val="28"/>
          <w:szCs w:val="28"/>
        </w:rPr>
      </w:pPr>
      <w:r>
        <w:rPr>
          <w:color w:val="333333"/>
          <w:sz w:val="28"/>
          <w:szCs w:val="28"/>
        </w:rPr>
        <w:t>Синтетические моющие средства высвобождают сотни тысяч тонн пищевого сырья - растительных масел и жиров. </w:t>
      </w:r>
    </w:p>
    <w:p w:rsidR="003B1984" w:rsidRDefault="003B1984" w:rsidP="003B1984">
      <w:pPr>
        <w:pStyle w:val="a3"/>
        <w:shd w:val="clear" w:color="auto" w:fill="FFFFFF"/>
        <w:spacing w:before="0" w:beforeAutospacing="0" w:line="374" w:lineRule="atLeast"/>
        <w:rPr>
          <w:color w:val="333333"/>
          <w:sz w:val="28"/>
          <w:szCs w:val="28"/>
        </w:rPr>
      </w:pPr>
      <w:r>
        <w:rPr>
          <w:b/>
          <w:bCs/>
          <w:color w:val="333333"/>
          <w:sz w:val="28"/>
          <w:szCs w:val="28"/>
        </w:rPr>
        <w:t>Задание 1.</w:t>
      </w:r>
      <w:r>
        <w:rPr>
          <w:rStyle w:val="apple-converted-space"/>
          <w:b/>
          <w:bCs/>
          <w:color w:val="333333"/>
          <w:sz w:val="28"/>
          <w:szCs w:val="28"/>
        </w:rPr>
        <w:t> П</w:t>
      </w:r>
      <w:r>
        <w:rPr>
          <w:color w:val="333333"/>
          <w:sz w:val="28"/>
          <w:szCs w:val="28"/>
        </w:rPr>
        <w:t xml:space="preserve">роанализируйте технологический процесс синтеза (производства) мыл и </w:t>
      </w:r>
      <w:proofErr w:type="spellStart"/>
      <w:r>
        <w:rPr>
          <w:color w:val="333333"/>
          <w:sz w:val="28"/>
          <w:szCs w:val="28"/>
        </w:rPr>
        <w:t>смс</w:t>
      </w:r>
      <w:proofErr w:type="spellEnd"/>
      <w:r>
        <w:rPr>
          <w:color w:val="333333"/>
          <w:sz w:val="28"/>
          <w:szCs w:val="28"/>
        </w:rPr>
        <w:t>, кратко запишите его основные этапы себе в рабочую тетрадь.</w:t>
      </w:r>
    </w:p>
    <w:p w:rsidR="008216CE" w:rsidRDefault="008216CE"/>
    <w:sectPr w:rsidR="008216CE" w:rsidSect="00281F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6615"/>
    <w:rsid w:val="001F1B5B"/>
    <w:rsid w:val="00281FA2"/>
    <w:rsid w:val="00296615"/>
    <w:rsid w:val="003B1984"/>
    <w:rsid w:val="008216CE"/>
    <w:rsid w:val="00AC5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F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B19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B1984"/>
  </w:style>
  <w:style w:type="paragraph" w:styleId="a4">
    <w:name w:val="Balloon Text"/>
    <w:basedOn w:val="a"/>
    <w:link w:val="a5"/>
    <w:uiPriority w:val="99"/>
    <w:semiHidden/>
    <w:unhideWhenUsed/>
    <w:rsid w:val="003B19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9336">
      <w:bodyDiv w:val="1"/>
      <w:marLeft w:val="0"/>
      <w:marRight w:val="0"/>
      <w:marTop w:val="0"/>
      <w:marBottom w:val="0"/>
      <w:divBdr>
        <w:top w:val="none" w:sz="0" w:space="0" w:color="auto"/>
        <w:left w:val="none" w:sz="0" w:space="0" w:color="auto"/>
        <w:bottom w:val="none" w:sz="0" w:space="0" w:color="auto"/>
        <w:right w:val="none" w:sz="0" w:space="0" w:color="auto"/>
      </w:divBdr>
    </w:div>
    <w:div w:id="36532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kopilkaurokov.ru/uploads/user_file_562a66ea98a23/mietodichieskiie-riekomiendatsii-po-vypolnieniiu-vnieauditornykh-samostoiatiel-nykh-rabot-po-distsiplinie-khimiia_6.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http://kopilkaurokov.ru/uploads/user_file_562a66ea98a23/mietodichieskiie-riekomiendatsii-po-vypolnieniiu-vnieauditornykh-samostoiatiel-nykh-rabot-po-distsiplinie-khimiia_5.png"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5</cp:revision>
  <dcterms:created xsi:type="dcterms:W3CDTF">2020-03-26T08:16:00Z</dcterms:created>
  <dcterms:modified xsi:type="dcterms:W3CDTF">2020-03-27T05:42:00Z</dcterms:modified>
</cp:coreProperties>
</file>