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A4" w:rsidRDefault="00D313C6" w:rsidP="00D313C6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ЭКСПЛУАТАЦИЯ АВТОМОБИЛЕЙ</w:t>
      </w:r>
    </w:p>
    <w:p w:rsidR="00D313C6" w:rsidRDefault="00D313C6" w:rsidP="00D313C6">
      <w:pPr>
        <w:rPr>
          <w:sz w:val="28"/>
          <w:szCs w:val="28"/>
        </w:rPr>
      </w:pPr>
      <w:r>
        <w:rPr>
          <w:sz w:val="28"/>
          <w:szCs w:val="28"/>
        </w:rPr>
        <w:t>Задание обучающимся на 27.03.2020 г.</w:t>
      </w:r>
    </w:p>
    <w:p w:rsidR="00D313C6" w:rsidRDefault="00D313C6" w:rsidP="00D313C6">
      <w:pPr>
        <w:rPr>
          <w:sz w:val="28"/>
          <w:szCs w:val="28"/>
        </w:rPr>
      </w:pPr>
      <w:r>
        <w:rPr>
          <w:sz w:val="28"/>
          <w:szCs w:val="28"/>
        </w:rPr>
        <w:t>Составить опорный конспект лекции.</w:t>
      </w:r>
    </w:p>
    <w:p w:rsidR="00D313C6" w:rsidRDefault="00323D76" w:rsidP="00D313C6">
      <w:pPr>
        <w:rPr>
          <w:sz w:val="28"/>
          <w:szCs w:val="28"/>
        </w:rPr>
      </w:pPr>
      <w:r>
        <w:rPr>
          <w:sz w:val="28"/>
          <w:szCs w:val="28"/>
        </w:rPr>
        <w:t>Сделать таблицу 1</w:t>
      </w:r>
    </w:p>
    <w:p w:rsidR="00D313C6" w:rsidRDefault="00D313C6" w:rsidP="00D313C6">
      <w:pPr>
        <w:rPr>
          <w:sz w:val="28"/>
          <w:szCs w:val="28"/>
        </w:rPr>
      </w:pPr>
      <w:r>
        <w:rPr>
          <w:sz w:val="28"/>
          <w:szCs w:val="28"/>
        </w:rPr>
        <w:t xml:space="preserve">Задание отправлять мне на электронную почту </w:t>
      </w:r>
      <w:hyperlink r:id="rId4" w:history="1">
        <w:r w:rsidRPr="00D64D3F">
          <w:rPr>
            <w:rStyle w:val="a3"/>
            <w:sz w:val="28"/>
            <w:szCs w:val="28"/>
          </w:rPr>
          <w:t>pav.</w:t>
        </w:r>
        <w:r w:rsidRPr="00D64D3F">
          <w:rPr>
            <w:rStyle w:val="a3"/>
            <w:sz w:val="28"/>
            <w:szCs w:val="28"/>
            <w:lang w:val="en-US"/>
          </w:rPr>
          <w:t>npet</w:t>
        </w:r>
        <w:r w:rsidRPr="000950DF">
          <w:rPr>
            <w:rStyle w:val="a3"/>
            <w:sz w:val="28"/>
            <w:szCs w:val="28"/>
          </w:rPr>
          <w:t>@</w:t>
        </w:r>
        <w:r w:rsidRPr="00D64D3F">
          <w:rPr>
            <w:rStyle w:val="a3"/>
            <w:sz w:val="28"/>
            <w:szCs w:val="28"/>
            <w:lang w:val="en-US"/>
          </w:rPr>
          <w:t>mail</w:t>
        </w:r>
        <w:r w:rsidRPr="000950DF">
          <w:rPr>
            <w:rStyle w:val="a3"/>
            <w:sz w:val="28"/>
            <w:szCs w:val="28"/>
          </w:rPr>
          <w:t>.</w:t>
        </w:r>
        <w:r w:rsidRPr="00D64D3F">
          <w:rPr>
            <w:rStyle w:val="a3"/>
            <w:sz w:val="28"/>
            <w:szCs w:val="28"/>
            <w:lang w:val="en-US"/>
          </w:rPr>
          <w:t>ru</w:t>
        </w:r>
      </w:hyperlink>
      <w:r w:rsidRPr="000950DF">
        <w:rPr>
          <w:sz w:val="28"/>
          <w:szCs w:val="28"/>
        </w:rPr>
        <w:t xml:space="preserve"> </w:t>
      </w:r>
      <w:r>
        <w:rPr>
          <w:sz w:val="28"/>
          <w:szCs w:val="28"/>
        </w:rPr>
        <w:t>до 28.03.2020 г.</w:t>
      </w:r>
    </w:p>
    <w:p w:rsidR="00D313C6" w:rsidRDefault="00D313C6" w:rsidP="00D313C6">
      <w:pPr>
        <w:rPr>
          <w:sz w:val="28"/>
          <w:szCs w:val="28"/>
        </w:rPr>
      </w:pPr>
      <w:r>
        <w:rPr>
          <w:sz w:val="28"/>
          <w:szCs w:val="28"/>
        </w:rPr>
        <w:t xml:space="preserve">Лекционный материал </w:t>
      </w:r>
    </w:p>
    <w:p w:rsidR="00E8703C" w:rsidRDefault="00E8703C" w:rsidP="00D313C6">
      <w:pPr>
        <w:rPr>
          <w:sz w:val="28"/>
          <w:szCs w:val="28"/>
        </w:rPr>
      </w:pPr>
      <w:r>
        <w:rPr>
          <w:sz w:val="28"/>
          <w:szCs w:val="28"/>
        </w:rPr>
        <w:t>Тема: КОМПАНОВОЧНЫЕ ПАРАМЕТРЫ АВТОМОБИЛЯ</w:t>
      </w:r>
    </w:p>
    <w:p w:rsidR="00E8703C" w:rsidRPr="00E8703C" w:rsidRDefault="00E8703C" w:rsidP="00E8703C">
      <w:pPr>
        <w:pStyle w:val="a4"/>
        <w:shd w:val="clear" w:color="auto" w:fill="FFFFFF"/>
        <w:ind w:left="204"/>
        <w:jc w:val="both"/>
        <w:rPr>
          <w:color w:val="333333"/>
          <w:sz w:val="28"/>
          <w:szCs w:val="28"/>
        </w:rPr>
      </w:pPr>
      <w:r w:rsidRPr="00E8703C">
        <w:rPr>
          <w:color w:val="333333"/>
          <w:sz w:val="28"/>
          <w:szCs w:val="28"/>
        </w:rPr>
        <w:t>1. ГАБАРИТНЫЕ ПАРАМЕТРЫ</w:t>
      </w:r>
    </w:p>
    <w:p w:rsidR="00E8703C" w:rsidRPr="00E8703C" w:rsidRDefault="00E8703C" w:rsidP="00E8703C">
      <w:pPr>
        <w:pStyle w:val="a4"/>
        <w:shd w:val="clear" w:color="auto" w:fill="FFFFFF"/>
        <w:ind w:left="204"/>
        <w:jc w:val="both"/>
        <w:rPr>
          <w:color w:val="333333"/>
          <w:sz w:val="28"/>
          <w:szCs w:val="28"/>
        </w:rPr>
      </w:pPr>
      <w:r w:rsidRPr="00E8703C">
        <w:rPr>
          <w:color w:val="333333"/>
          <w:sz w:val="28"/>
          <w:szCs w:val="28"/>
        </w:rPr>
        <w:t>Для обеспечения безопасности дорожного движения все транс</w:t>
      </w:r>
      <w:r w:rsidRPr="00E8703C">
        <w:rPr>
          <w:color w:val="333333"/>
          <w:sz w:val="28"/>
          <w:szCs w:val="28"/>
        </w:rPr>
        <w:softHyphen/>
        <w:t>портные средства, допускаемые к эксплуатации на дорогах общего пользования, должны удовлетворять требованиям, ограничивающим их размеры и массу. Такие требования во всех странах устанавливаются в законодательном порядке.</w:t>
      </w:r>
    </w:p>
    <w:p w:rsidR="00E8703C" w:rsidRPr="00E8703C" w:rsidRDefault="00E8703C" w:rsidP="00E8703C">
      <w:pPr>
        <w:pStyle w:val="a4"/>
        <w:shd w:val="clear" w:color="auto" w:fill="FFFFFF"/>
        <w:ind w:left="204"/>
        <w:jc w:val="both"/>
        <w:rPr>
          <w:color w:val="333333"/>
          <w:sz w:val="28"/>
          <w:szCs w:val="28"/>
        </w:rPr>
      </w:pPr>
      <w:r w:rsidRPr="00E8703C">
        <w:rPr>
          <w:color w:val="333333"/>
          <w:sz w:val="28"/>
          <w:szCs w:val="28"/>
        </w:rPr>
        <w:t xml:space="preserve">Геометрические параметры (габаритные длина </w:t>
      </w:r>
      <w:proofErr w:type="spellStart"/>
      <w:r w:rsidRPr="00E8703C">
        <w:rPr>
          <w:color w:val="333333"/>
          <w:sz w:val="28"/>
          <w:szCs w:val="28"/>
        </w:rPr>
        <w:t>L</w:t>
      </w:r>
      <w:r w:rsidRPr="00E8703C">
        <w:rPr>
          <w:color w:val="333333"/>
          <w:sz w:val="28"/>
          <w:szCs w:val="28"/>
          <w:vertAlign w:val="subscript"/>
        </w:rPr>
        <w:t>a</w:t>
      </w:r>
      <w:proofErr w:type="spellEnd"/>
      <w:r w:rsidRPr="00E8703C">
        <w:rPr>
          <w:color w:val="333333"/>
          <w:sz w:val="28"/>
          <w:szCs w:val="28"/>
        </w:rPr>
        <w:t xml:space="preserve"> и ширина </w:t>
      </w:r>
      <w:proofErr w:type="spellStart"/>
      <w:r w:rsidRPr="00E8703C">
        <w:rPr>
          <w:color w:val="333333"/>
          <w:sz w:val="28"/>
          <w:szCs w:val="28"/>
        </w:rPr>
        <w:t>В</w:t>
      </w:r>
      <w:r w:rsidRPr="00E8703C">
        <w:rPr>
          <w:color w:val="333333"/>
          <w:sz w:val="28"/>
          <w:szCs w:val="28"/>
          <w:vertAlign w:val="subscript"/>
        </w:rPr>
        <w:t>а</w:t>
      </w:r>
      <w:proofErr w:type="spellEnd"/>
      <w:r w:rsidRPr="00E8703C">
        <w:rPr>
          <w:color w:val="333333"/>
          <w:sz w:val="28"/>
          <w:szCs w:val="28"/>
        </w:rPr>
        <w:t>, база </w:t>
      </w:r>
      <w:proofErr w:type="spellStart"/>
      <w:proofErr w:type="gramStart"/>
      <w:r w:rsidRPr="00E8703C">
        <w:rPr>
          <w:iCs/>
          <w:color w:val="333333"/>
          <w:sz w:val="28"/>
          <w:szCs w:val="28"/>
        </w:rPr>
        <w:t>L</w:t>
      </w:r>
      <w:proofErr w:type="gramEnd"/>
      <w:r>
        <w:rPr>
          <w:iCs/>
          <w:color w:val="333333"/>
          <w:sz w:val="28"/>
          <w:szCs w:val="28"/>
          <w:vertAlign w:val="subscript"/>
        </w:rPr>
        <w:t>а</w:t>
      </w:r>
      <w:proofErr w:type="spellEnd"/>
      <w:r w:rsidRPr="00E8703C">
        <w:rPr>
          <w:i/>
          <w:iCs/>
          <w:color w:val="333333"/>
          <w:sz w:val="28"/>
          <w:szCs w:val="28"/>
        </w:rPr>
        <w:t>) </w:t>
      </w:r>
      <w:r w:rsidRPr="00E8703C">
        <w:rPr>
          <w:color w:val="333333"/>
          <w:sz w:val="28"/>
          <w:szCs w:val="28"/>
        </w:rPr>
        <w:t>автомобиля имеют большое значение для формирования транспортного потока по ширине и длине, а также для его безопас</w:t>
      </w:r>
      <w:r w:rsidRPr="00E8703C">
        <w:rPr>
          <w:color w:val="333333"/>
          <w:sz w:val="28"/>
          <w:szCs w:val="28"/>
        </w:rPr>
        <w:softHyphen/>
        <w:t>ности. При движении автомобиль подвергается воздействию случайных различных возмущений, стремящихся изменить характер решения. К таким возмущениям относятся удары колес о неровности покрытия, изменение поперечного уклона дороги, боковой ветер, случайный поворот передних колес и т. д. В результате этих Возмущений автомобиль отклоняется от принятого направления движения, и водитель вынужден поворачивать рулевое колесо, воз</w:t>
      </w:r>
      <w:r w:rsidRPr="00E8703C">
        <w:rPr>
          <w:color w:val="333333"/>
          <w:sz w:val="28"/>
          <w:szCs w:val="28"/>
        </w:rPr>
        <w:softHyphen/>
        <w:t>вращая автомобиль в исходное положение. Вследствие этого даже на строго прямолинейных участках дороги автомобиль движется не прямолинейно, а по кривым больших радиусов. При этом значи</w:t>
      </w:r>
      <w:r w:rsidRPr="00E8703C">
        <w:rPr>
          <w:color w:val="333333"/>
          <w:sz w:val="28"/>
          <w:szCs w:val="28"/>
        </w:rPr>
        <w:softHyphen/>
        <w:t>тельную часть времени он находится под углом к оси дороги, и раз</w:t>
      </w:r>
      <w:r w:rsidRPr="00E8703C">
        <w:rPr>
          <w:color w:val="333333"/>
          <w:sz w:val="28"/>
          <w:szCs w:val="28"/>
        </w:rPr>
        <w:softHyphen/>
        <w:t>мер полосы, потребной для его движения, — динамический кори</w:t>
      </w:r>
      <w:r w:rsidRPr="00E8703C">
        <w:rPr>
          <w:color w:val="333333"/>
          <w:sz w:val="28"/>
          <w:szCs w:val="28"/>
        </w:rPr>
        <w:softHyphen/>
        <w:t>дор, превышает его габаритную ширину.</w:t>
      </w:r>
    </w:p>
    <w:p w:rsidR="00836592" w:rsidRPr="00836592" w:rsidRDefault="00836592" w:rsidP="0083659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1.1</w:t>
      </w:r>
      <w:r w:rsidRPr="00836592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Общая компоновка автомобиля</w:t>
      </w:r>
    </w:p>
    <w:p w:rsidR="00836592" w:rsidRPr="00836592" w:rsidRDefault="00836592" w:rsidP="00836592">
      <w:pPr>
        <w:shd w:val="clear" w:color="auto" w:fill="FFFFFF"/>
        <w:spacing w:before="100" w:beforeAutospacing="1" w:after="100" w:afterAutospacing="1" w:line="240" w:lineRule="auto"/>
        <w:ind w:firstLine="408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836592">
        <w:rPr>
          <w:rFonts w:eastAsia="Times New Roman"/>
          <w:color w:val="000000"/>
          <w:sz w:val="28"/>
          <w:szCs w:val="28"/>
          <w:lang w:eastAsia="ru-RU"/>
        </w:rPr>
        <w:t>С позиций влияния конструкций транспортного средства на его свойства важное значение имеет компоновка автомобиля – взаимное расположение его основных систем (двигателя, трансмиссии, движителя, систем управления,</w:t>
      </w:r>
      <w:proofErr w:type="gramEnd"/>
    </w:p>
    <w:p w:rsidR="00836592" w:rsidRPr="00836592" w:rsidRDefault="00836592" w:rsidP="00836592">
      <w:pPr>
        <w:shd w:val="clear" w:color="auto" w:fill="FFFFFF"/>
        <w:spacing w:before="100" w:beforeAutospacing="1" w:after="100" w:afterAutospacing="1" w:line="240" w:lineRule="auto"/>
        <w:ind w:firstLine="408"/>
        <w:rPr>
          <w:rFonts w:eastAsia="Times New Roman"/>
          <w:color w:val="000000"/>
          <w:sz w:val="28"/>
          <w:szCs w:val="28"/>
          <w:lang w:eastAsia="ru-RU"/>
        </w:rPr>
      </w:pPr>
      <w:r w:rsidRPr="00836592">
        <w:rPr>
          <w:rFonts w:eastAsia="Times New Roman"/>
          <w:color w:val="000000"/>
          <w:sz w:val="28"/>
          <w:szCs w:val="28"/>
          <w:lang w:eastAsia="ru-RU"/>
        </w:rPr>
        <w:t xml:space="preserve">несущей         системы,   кузова).   За   критерий,   который   позволит   оценить целесообразность дальнейшего развития того или иного вида компоновки автомобиля,   может   быть   принято   то,   насколько   данные   </w:t>
      </w:r>
      <w:r w:rsidRPr="00836592">
        <w:rPr>
          <w:rFonts w:eastAsia="Times New Roman"/>
          <w:color w:val="000000"/>
          <w:sz w:val="28"/>
          <w:szCs w:val="28"/>
          <w:lang w:eastAsia="ru-RU"/>
        </w:rPr>
        <w:lastRenderedPageBreak/>
        <w:t>конструкции отвечают требованиям активной безопасности. Учитывая это положение, рассмотрим    наиболее    характерные    виды    компоновки    совр</w:t>
      </w:r>
      <w:r>
        <w:rPr>
          <w:rFonts w:eastAsia="Times New Roman"/>
          <w:color w:val="000000"/>
          <w:sz w:val="28"/>
          <w:szCs w:val="28"/>
          <w:lang w:eastAsia="ru-RU"/>
        </w:rPr>
        <w:t>еменных автомобилей (рис. 1.1</w:t>
      </w:r>
      <w:r w:rsidRPr="00836592">
        <w:rPr>
          <w:rFonts w:eastAsia="Times New Roman"/>
          <w:color w:val="000000"/>
          <w:sz w:val="28"/>
          <w:szCs w:val="28"/>
          <w:lang w:eastAsia="ru-RU"/>
        </w:rPr>
        <w:t>).</w:t>
      </w:r>
    </w:p>
    <w:p w:rsidR="00836592" w:rsidRPr="00836592" w:rsidRDefault="00836592" w:rsidP="00836592">
      <w:pPr>
        <w:shd w:val="clear" w:color="auto" w:fill="FFFFFF"/>
        <w:spacing w:before="100" w:beforeAutospacing="1" w:after="100" w:afterAutospacing="1" w:line="240" w:lineRule="auto"/>
        <w:ind w:firstLine="408"/>
        <w:rPr>
          <w:rFonts w:eastAsia="Times New Roman"/>
          <w:color w:val="000000"/>
          <w:sz w:val="28"/>
          <w:szCs w:val="28"/>
          <w:lang w:eastAsia="ru-RU"/>
        </w:rPr>
      </w:pPr>
      <w:r w:rsidRPr="00836592">
        <w:rPr>
          <w:rFonts w:eastAsia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52975" cy="3226435"/>
            <wp:effectExtent l="19050" t="0" r="9525" b="0"/>
            <wp:docPr id="1" name="Рисунок 1" descr="http://bookbk.net/pictures/books/mami_auto122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bk.net/pictures/books/mami_auto122.files/image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22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592" w:rsidRPr="00836592" w:rsidRDefault="00836592" w:rsidP="00836592">
      <w:pPr>
        <w:shd w:val="clear" w:color="auto" w:fill="FFFFFF"/>
        <w:spacing w:before="100" w:beforeAutospacing="1" w:after="100" w:afterAutospacing="1" w:line="240" w:lineRule="auto"/>
        <w:ind w:firstLine="408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Рис.    1.1</w:t>
      </w:r>
      <w:r w:rsidRPr="00836592">
        <w:rPr>
          <w:rFonts w:eastAsia="Times New Roman"/>
          <w:color w:val="000000"/>
          <w:sz w:val="28"/>
          <w:szCs w:val="28"/>
          <w:lang w:eastAsia="ru-RU"/>
        </w:rPr>
        <w:t xml:space="preserve">   Компоновка    легковых    автомобилей:    а    –    классическая; б         –    </w:t>
      </w:r>
      <w:proofErr w:type="spellStart"/>
      <w:r w:rsidRPr="00836592">
        <w:rPr>
          <w:rFonts w:eastAsia="Times New Roman"/>
          <w:color w:val="000000"/>
          <w:sz w:val="28"/>
          <w:szCs w:val="28"/>
          <w:lang w:eastAsia="ru-RU"/>
        </w:rPr>
        <w:t>переднеприводная</w:t>
      </w:r>
      <w:proofErr w:type="spellEnd"/>
      <w:r w:rsidRPr="00836592">
        <w:rPr>
          <w:rFonts w:eastAsia="Times New Roman"/>
          <w:color w:val="000000"/>
          <w:sz w:val="28"/>
          <w:szCs w:val="28"/>
          <w:lang w:eastAsia="ru-RU"/>
        </w:rPr>
        <w:t xml:space="preserve">;    в    –    заднемоторная;    г    –    </w:t>
      </w:r>
      <w:proofErr w:type="spellStart"/>
      <w:r w:rsidRPr="00836592">
        <w:rPr>
          <w:rFonts w:eastAsia="Times New Roman"/>
          <w:color w:val="000000"/>
          <w:sz w:val="28"/>
          <w:szCs w:val="28"/>
          <w:lang w:eastAsia="ru-RU"/>
        </w:rPr>
        <w:t>полноприводная</w:t>
      </w:r>
      <w:proofErr w:type="spellEnd"/>
      <w:r w:rsidRPr="00836592">
        <w:rPr>
          <w:rFonts w:eastAsia="Times New Roman"/>
          <w:color w:val="000000"/>
          <w:sz w:val="28"/>
          <w:szCs w:val="28"/>
          <w:lang w:eastAsia="ru-RU"/>
        </w:rPr>
        <w:t xml:space="preserve"> с двигателем на базе классической; </w:t>
      </w:r>
      <w:proofErr w:type="spellStart"/>
      <w:r w:rsidRPr="00836592">
        <w:rPr>
          <w:rFonts w:eastAsia="Times New Roman"/>
          <w:color w:val="000000"/>
          <w:sz w:val="28"/>
          <w:szCs w:val="28"/>
          <w:lang w:eastAsia="ru-RU"/>
        </w:rPr>
        <w:t>д</w:t>
      </w:r>
      <w:proofErr w:type="spellEnd"/>
      <w:r w:rsidRPr="00836592">
        <w:rPr>
          <w:rFonts w:eastAsia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36592">
        <w:rPr>
          <w:rFonts w:eastAsia="Times New Roman"/>
          <w:color w:val="000000"/>
          <w:sz w:val="28"/>
          <w:szCs w:val="28"/>
          <w:lang w:eastAsia="ru-RU"/>
        </w:rPr>
        <w:t>среднемоторная</w:t>
      </w:r>
      <w:proofErr w:type="spellEnd"/>
      <w:r w:rsidRPr="00836592"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</w:p>
    <w:p w:rsidR="00836592" w:rsidRPr="00836592" w:rsidRDefault="00836592" w:rsidP="00836592">
      <w:pPr>
        <w:shd w:val="clear" w:color="auto" w:fill="FFFFFF"/>
        <w:spacing w:before="100" w:beforeAutospacing="1" w:after="100" w:afterAutospacing="1" w:line="240" w:lineRule="auto"/>
        <w:ind w:firstLine="408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836592">
        <w:rPr>
          <w:rFonts w:eastAsia="Times New Roman"/>
          <w:color w:val="000000"/>
          <w:sz w:val="28"/>
          <w:szCs w:val="28"/>
          <w:lang w:eastAsia="ru-RU"/>
        </w:rPr>
        <w:t>Переднемоторная</w:t>
      </w:r>
      <w:proofErr w:type="spellEnd"/>
      <w:r w:rsidRPr="00836592">
        <w:rPr>
          <w:rFonts w:eastAsia="Times New Roman"/>
          <w:color w:val="000000"/>
          <w:sz w:val="28"/>
          <w:szCs w:val="28"/>
          <w:lang w:eastAsia="ru-RU"/>
        </w:rPr>
        <w:t xml:space="preserve"> компоновка является традиционной на  всех этапах развития конструкций автомобиля и характеризуется расположением двигателя перед пассажирским салоном. Вынесение двигателя далеко вперед позволяет максимально придвинуть салон к переднему мосту, частично используя пространство между кожухами передних колес. Таким образом, обеспечивается  </w:t>
      </w:r>
      <w:proofErr w:type="spellStart"/>
      <w:r w:rsidRPr="00836592">
        <w:rPr>
          <w:rFonts w:eastAsia="Times New Roman"/>
          <w:color w:val="000000"/>
          <w:sz w:val="28"/>
          <w:szCs w:val="28"/>
          <w:lang w:eastAsia="ru-RU"/>
        </w:rPr>
        <w:t>наивыгоднейшее</w:t>
      </w:r>
      <w:proofErr w:type="spellEnd"/>
      <w:r w:rsidRPr="00836592">
        <w:rPr>
          <w:rFonts w:eastAsia="Times New Roman"/>
          <w:color w:val="000000"/>
          <w:sz w:val="28"/>
          <w:szCs w:val="28"/>
          <w:lang w:eastAsia="ru-RU"/>
        </w:rPr>
        <w:t>  использование  пространства  в  пределах базы и легко достигается необходимая нагрузка на передний мост. Несмотря на  эффективное  использование  пространства  внутри  базы,  автомобили данной  схемы  имеют  значительную  габаритную  длину  вследствие достаточно большого переднего свеса.</w:t>
      </w:r>
    </w:p>
    <w:p w:rsidR="00836592" w:rsidRPr="00836592" w:rsidRDefault="00836592" w:rsidP="00BA7D43">
      <w:pPr>
        <w:shd w:val="clear" w:color="auto" w:fill="FFFFFF"/>
        <w:spacing w:before="100" w:beforeAutospacing="1" w:after="100" w:afterAutospacing="1" w:line="240" w:lineRule="auto"/>
        <w:ind w:firstLine="408"/>
        <w:rPr>
          <w:rFonts w:eastAsia="Times New Roman"/>
          <w:color w:val="000000"/>
          <w:sz w:val="28"/>
          <w:szCs w:val="28"/>
          <w:lang w:eastAsia="ru-RU"/>
        </w:rPr>
      </w:pPr>
      <w:r w:rsidRPr="00836592">
        <w:rPr>
          <w:rFonts w:eastAsia="Times New Roman"/>
          <w:color w:val="000000"/>
          <w:sz w:val="28"/>
          <w:szCs w:val="28"/>
          <w:lang w:eastAsia="ru-RU"/>
        </w:rPr>
        <w:t>Увеличение базы за счет заднего багажника нежелательно из-за чрезмерной перегрузки переднего моста. Кроме того, расположение двигателя в самой</w:t>
      </w:r>
      <w:r w:rsidR="00BA7D4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36592">
        <w:rPr>
          <w:rFonts w:eastAsia="Times New Roman"/>
          <w:color w:val="000000"/>
          <w:sz w:val="28"/>
          <w:szCs w:val="28"/>
          <w:lang w:eastAsia="ru-RU"/>
        </w:rPr>
        <w:t xml:space="preserve">передней части автомобиля не позволяет улучшить его обтекаемость путем понижения линии капота. В последнее время широкое распространение получили  </w:t>
      </w:r>
      <w:proofErr w:type="spellStart"/>
      <w:r w:rsidRPr="00836592">
        <w:rPr>
          <w:rFonts w:eastAsia="Times New Roman"/>
          <w:color w:val="000000"/>
          <w:sz w:val="28"/>
          <w:szCs w:val="28"/>
          <w:lang w:eastAsia="ru-RU"/>
        </w:rPr>
        <w:t>переднеприводные</w:t>
      </w:r>
      <w:proofErr w:type="spellEnd"/>
      <w:r w:rsidRPr="00836592">
        <w:rPr>
          <w:rFonts w:eastAsia="Times New Roman"/>
          <w:color w:val="000000"/>
          <w:sz w:val="28"/>
          <w:szCs w:val="28"/>
          <w:lang w:eastAsia="ru-RU"/>
        </w:rPr>
        <w:t xml:space="preserve"> автомобили,  у  которых  управляемые  колеса</w:t>
      </w:r>
      <w:r w:rsidR="00BA7D4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36592">
        <w:rPr>
          <w:rFonts w:eastAsia="Times New Roman"/>
          <w:color w:val="000000"/>
          <w:sz w:val="28"/>
          <w:szCs w:val="28"/>
          <w:lang w:eastAsia="ru-RU"/>
        </w:rPr>
        <w:t>являются ведущими. Автомобиль с такой компоновкой имеет наилучшую устойчивость и управляемость при движении с высокой скоростью, особенно по          скользкой   или   мокрой   дороге.   Популяризации   такой   компоновки</w:t>
      </w:r>
      <w:r w:rsidR="00BA7D4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36592">
        <w:rPr>
          <w:rFonts w:eastAsia="Times New Roman"/>
          <w:color w:val="000000"/>
          <w:sz w:val="28"/>
          <w:szCs w:val="28"/>
          <w:lang w:eastAsia="ru-RU"/>
        </w:rPr>
        <w:t xml:space="preserve">способствовали         также   изменения   </w:t>
      </w:r>
      <w:r w:rsidRPr="00836592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в   общем   облике   автомобиля   и   его </w:t>
      </w:r>
      <w:proofErr w:type="spellStart"/>
      <w:r w:rsidRPr="00836592">
        <w:rPr>
          <w:rFonts w:eastAsia="Times New Roman"/>
          <w:color w:val="000000"/>
          <w:sz w:val="28"/>
          <w:szCs w:val="28"/>
          <w:lang w:eastAsia="ru-RU"/>
        </w:rPr>
        <w:t>развесовке</w:t>
      </w:r>
      <w:proofErr w:type="spellEnd"/>
      <w:r w:rsidRPr="00836592">
        <w:rPr>
          <w:rFonts w:eastAsia="Times New Roman"/>
          <w:color w:val="000000"/>
          <w:sz w:val="28"/>
          <w:szCs w:val="28"/>
          <w:lang w:eastAsia="ru-RU"/>
        </w:rPr>
        <w:t xml:space="preserve"> по осям. Уменьшение габаритных размеров двигателей (при сохранении их мощности) и применение независимых передних подвесок позволили располагать двигатель над передним мостом или даже перед ним, что обеспечило необходимый сцепной вес (более 50% от общего веса автомобиля) на передние ведущие колеса. Еще одно преимущество </w:t>
      </w:r>
      <w:proofErr w:type="spellStart"/>
      <w:r w:rsidRPr="00836592">
        <w:rPr>
          <w:rFonts w:eastAsia="Times New Roman"/>
          <w:color w:val="000000"/>
          <w:sz w:val="28"/>
          <w:szCs w:val="28"/>
          <w:lang w:eastAsia="ru-RU"/>
        </w:rPr>
        <w:t>переднеприводных</w:t>
      </w:r>
      <w:proofErr w:type="spellEnd"/>
      <w:r w:rsidRPr="00836592">
        <w:rPr>
          <w:rFonts w:eastAsia="Times New Roman"/>
          <w:color w:val="000000"/>
          <w:sz w:val="28"/>
          <w:szCs w:val="28"/>
          <w:lang w:eastAsia="ru-RU"/>
        </w:rPr>
        <w:t xml:space="preserve"> автомобилей - меньший, чем в автомобилях с другой компоновкой,  уровень  шума  в  салоне  вследствие  удаленности  ведущего моста  и   отсутствия   карданного   вала,   часто   являющегося   источником вибраций. Однако как показывает практика, класс автомобиля (его размеры, качество изготовления и отделки, наличие шумоизолирующих обивок и мастик), а также тип кузова (рамный или несущий) влияют на уровень шума в салоне значительно больше, чем компоновочная схема.</w:t>
      </w:r>
    </w:p>
    <w:p w:rsidR="00836592" w:rsidRPr="00836592" w:rsidRDefault="00836592" w:rsidP="00BA7D43">
      <w:pPr>
        <w:shd w:val="clear" w:color="auto" w:fill="FFFFFF"/>
        <w:spacing w:before="100" w:beforeAutospacing="1" w:after="100" w:afterAutospacing="1" w:line="240" w:lineRule="auto"/>
        <w:ind w:firstLine="408"/>
        <w:rPr>
          <w:rFonts w:eastAsia="Times New Roman"/>
          <w:color w:val="000000"/>
          <w:sz w:val="28"/>
          <w:szCs w:val="28"/>
          <w:lang w:eastAsia="ru-RU"/>
        </w:rPr>
      </w:pPr>
      <w:r w:rsidRPr="00836592">
        <w:rPr>
          <w:rFonts w:eastAsia="Times New Roman"/>
          <w:color w:val="000000"/>
          <w:sz w:val="28"/>
          <w:szCs w:val="28"/>
          <w:lang w:eastAsia="ru-RU"/>
        </w:rPr>
        <w:t xml:space="preserve">Наряду            с   достоинствами   </w:t>
      </w:r>
      <w:proofErr w:type="spellStart"/>
      <w:r w:rsidRPr="00836592">
        <w:rPr>
          <w:rFonts w:eastAsia="Times New Roman"/>
          <w:color w:val="000000"/>
          <w:sz w:val="28"/>
          <w:szCs w:val="28"/>
          <w:lang w:eastAsia="ru-RU"/>
        </w:rPr>
        <w:t>переднеприводная</w:t>
      </w:r>
      <w:proofErr w:type="spellEnd"/>
      <w:r w:rsidRPr="00836592">
        <w:rPr>
          <w:rFonts w:eastAsia="Times New Roman"/>
          <w:color w:val="000000"/>
          <w:sz w:val="28"/>
          <w:szCs w:val="28"/>
          <w:lang w:eastAsia="ru-RU"/>
        </w:rPr>
        <w:t>   схема   не   свободна   и   от недостатков, являющихся следствием либо перегрузки переднего моста, либо</w:t>
      </w:r>
      <w:r w:rsidR="00BA7D4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36592">
        <w:rPr>
          <w:rFonts w:eastAsia="Times New Roman"/>
          <w:color w:val="000000"/>
          <w:sz w:val="28"/>
          <w:szCs w:val="28"/>
          <w:lang w:eastAsia="ru-RU"/>
        </w:rPr>
        <w:t>наличия передних ведущих колес.</w:t>
      </w:r>
    </w:p>
    <w:p w:rsidR="00836592" w:rsidRPr="00836592" w:rsidRDefault="00836592" w:rsidP="00BA7D43">
      <w:pPr>
        <w:shd w:val="clear" w:color="auto" w:fill="FFFFFF"/>
        <w:spacing w:before="100" w:beforeAutospacing="1" w:after="100" w:afterAutospacing="1" w:line="240" w:lineRule="auto"/>
        <w:ind w:firstLine="408"/>
        <w:rPr>
          <w:rFonts w:eastAsia="Times New Roman"/>
          <w:color w:val="000000"/>
          <w:sz w:val="28"/>
          <w:szCs w:val="28"/>
          <w:lang w:eastAsia="ru-RU"/>
        </w:rPr>
      </w:pPr>
      <w:r w:rsidRPr="00836592">
        <w:rPr>
          <w:rFonts w:eastAsia="Times New Roman"/>
          <w:color w:val="000000"/>
          <w:sz w:val="28"/>
          <w:szCs w:val="28"/>
          <w:lang w:eastAsia="ru-RU"/>
        </w:rPr>
        <w:t>Во-первых, перераспределение веса при торможении приводит к тому, что в момент торможения на задние колеса приходится лишь 25-30% сцепного</w:t>
      </w:r>
      <w:r w:rsidR="00BA7D4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36592">
        <w:rPr>
          <w:rFonts w:eastAsia="Times New Roman"/>
          <w:color w:val="000000"/>
          <w:sz w:val="28"/>
          <w:szCs w:val="28"/>
          <w:lang w:eastAsia="ru-RU"/>
        </w:rPr>
        <w:t xml:space="preserve">веса, что, с одной стороны, вынуждает предусматривать в системе привода тормозов ограничитель тормозного усилия на задних колесах, с другой - увеличивать  эффективность  передних  тормозов,  </w:t>
      </w:r>
      <w:proofErr w:type="gramStart"/>
      <w:r w:rsidRPr="00836592">
        <w:rPr>
          <w:rFonts w:eastAsia="Times New Roman"/>
          <w:color w:val="000000"/>
          <w:sz w:val="28"/>
          <w:szCs w:val="28"/>
          <w:lang w:eastAsia="ru-RU"/>
        </w:rPr>
        <w:t>а</w:t>
      </w:r>
      <w:proofErr w:type="gramEnd"/>
      <w:r w:rsidRPr="00836592">
        <w:rPr>
          <w:rFonts w:eastAsia="Times New Roman"/>
          <w:color w:val="000000"/>
          <w:sz w:val="28"/>
          <w:szCs w:val="28"/>
          <w:lang w:eastAsia="ru-RU"/>
        </w:rPr>
        <w:t>  следовательно,  и  их</w:t>
      </w:r>
      <w:r w:rsidR="00BA7D4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36592">
        <w:rPr>
          <w:rFonts w:eastAsia="Times New Roman"/>
          <w:color w:val="000000"/>
          <w:sz w:val="28"/>
          <w:szCs w:val="28"/>
          <w:lang w:eastAsia="ru-RU"/>
        </w:rPr>
        <w:t>размеры, что не всегда возможно при использовании современных колес с малым диаметром диска (10-13").</w:t>
      </w:r>
    </w:p>
    <w:p w:rsidR="00836592" w:rsidRPr="00836592" w:rsidRDefault="00836592" w:rsidP="00BA7D43">
      <w:pPr>
        <w:shd w:val="clear" w:color="auto" w:fill="FFFFFF"/>
        <w:spacing w:before="100" w:beforeAutospacing="1" w:after="100" w:afterAutospacing="1" w:line="240" w:lineRule="auto"/>
        <w:ind w:firstLine="408"/>
        <w:rPr>
          <w:rFonts w:eastAsia="Times New Roman"/>
          <w:color w:val="000000"/>
          <w:sz w:val="28"/>
          <w:szCs w:val="28"/>
          <w:lang w:eastAsia="ru-RU"/>
        </w:rPr>
      </w:pPr>
      <w:r w:rsidRPr="00836592">
        <w:rPr>
          <w:rFonts w:eastAsia="Times New Roman"/>
          <w:color w:val="000000"/>
          <w:sz w:val="28"/>
          <w:szCs w:val="28"/>
          <w:lang w:eastAsia="ru-RU"/>
        </w:rPr>
        <w:t>Во-вторых, шины передних ведущих, управляемых и более нагруженных колес   изнашиваются   значительно   быстрее,   чем   задних,   поэтому   в</w:t>
      </w:r>
      <w:r w:rsidR="00BA7D4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36592">
        <w:rPr>
          <w:rFonts w:eastAsia="Times New Roman"/>
          <w:color w:val="000000"/>
          <w:sz w:val="28"/>
          <w:szCs w:val="28"/>
          <w:lang w:eastAsia="ru-RU"/>
        </w:rPr>
        <w:t>эксплуатации требуется достаточно частая перестановка передних колес назад, и наоборот.</w:t>
      </w:r>
    </w:p>
    <w:p w:rsidR="00836592" w:rsidRPr="00836592" w:rsidRDefault="00836592" w:rsidP="00BA7D43">
      <w:pPr>
        <w:shd w:val="clear" w:color="auto" w:fill="FFFFFF"/>
        <w:spacing w:before="100" w:beforeAutospacing="1" w:after="100" w:afterAutospacing="1" w:line="240" w:lineRule="auto"/>
        <w:ind w:firstLine="408"/>
        <w:rPr>
          <w:rFonts w:eastAsia="Times New Roman"/>
          <w:color w:val="000000"/>
          <w:sz w:val="28"/>
          <w:szCs w:val="28"/>
          <w:lang w:eastAsia="ru-RU"/>
        </w:rPr>
      </w:pPr>
      <w:r w:rsidRPr="00836592">
        <w:rPr>
          <w:rFonts w:eastAsia="Times New Roman"/>
          <w:color w:val="000000"/>
          <w:sz w:val="28"/>
          <w:szCs w:val="28"/>
          <w:lang w:eastAsia="ru-RU"/>
        </w:rPr>
        <w:t>В-третьих, передний ведущий мост требует либо относительно сложных в</w:t>
      </w:r>
      <w:r w:rsidR="00BA7D4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36592">
        <w:rPr>
          <w:rFonts w:eastAsia="Times New Roman"/>
          <w:color w:val="000000"/>
          <w:sz w:val="28"/>
          <w:szCs w:val="28"/>
          <w:lang w:eastAsia="ru-RU"/>
        </w:rPr>
        <w:t>производстве и дорогих шарниров равных угловых скоростей, либо дополнительных устройств (например, упругих муфт или торсионов) при использовании одинарных карданных шарниров.</w:t>
      </w:r>
    </w:p>
    <w:p w:rsidR="00836592" w:rsidRPr="00836592" w:rsidRDefault="00836592" w:rsidP="00BA7D43">
      <w:pPr>
        <w:shd w:val="clear" w:color="auto" w:fill="FFFFFF"/>
        <w:spacing w:before="100" w:beforeAutospacing="1" w:after="100" w:afterAutospacing="1" w:line="240" w:lineRule="auto"/>
        <w:ind w:firstLine="408"/>
        <w:rPr>
          <w:rFonts w:eastAsia="Times New Roman"/>
          <w:color w:val="000000"/>
          <w:sz w:val="28"/>
          <w:szCs w:val="28"/>
          <w:lang w:eastAsia="ru-RU"/>
        </w:rPr>
      </w:pPr>
      <w:r w:rsidRPr="00836592">
        <w:rPr>
          <w:rFonts w:eastAsia="Times New Roman"/>
          <w:color w:val="000000"/>
          <w:sz w:val="28"/>
          <w:szCs w:val="28"/>
          <w:lang w:eastAsia="ru-RU"/>
        </w:rPr>
        <w:t>В-четвертых, объединение двигателя в один силовой агрегат вместе с трансмиссией  и  ведущим  мостом  усложняет  конструкцию  и  затрудняет доступ к отдельным элементам и вспомогательным агрегатам, особенно в тех</w:t>
      </w:r>
      <w:r w:rsidR="00BA7D4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36592">
        <w:rPr>
          <w:rFonts w:eastAsia="Times New Roman"/>
          <w:color w:val="000000"/>
          <w:sz w:val="28"/>
          <w:szCs w:val="28"/>
          <w:lang w:eastAsia="ru-RU"/>
        </w:rPr>
        <w:t>случаях, когда двигатель расположен поперечно и его картер объединен с картером коробки передач и дифференциала.</w:t>
      </w:r>
    </w:p>
    <w:p w:rsidR="00836592" w:rsidRPr="00836592" w:rsidRDefault="00836592" w:rsidP="00BA7D43">
      <w:pPr>
        <w:shd w:val="clear" w:color="auto" w:fill="FFFFFF"/>
        <w:spacing w:before="100" w:beforeAutospacing="1" w:after="100" w:afterAutospacing="1" w:line="240" w:lineRule="auto"/>
        <w:ind w:firstLine="408"/>
        <w:rPr>
          <w:rFonts w:eastAsia="Times New Roman"/>
          <w:color w:val="000000"/>
          <w:sz w:val="28"/>
          <w:szCs w:val="28"/>
          <w:lang w:eastAsia="ru-RU"/>
        </w:rPr>
      </w:pPr>
      <w:r w:rsidRPr="00836592">
        <w:rPr>
          <w:rFonts w:eastAsia="Times New Roman"/>
          <w:color w:val="000000"/>
          <w:sz w:val="28"/>
          <w:szCs w:val="28"/>
          <w:lang w:eastAsia="ru-RU"/>
        </w:rPr>
        <w:t>Однако           широкое   распространение   легковых   автомобилей   с   передним приводом  в  последние  годы  свидетельствует  о  том,  что  перечисленные</w:t>
      </w:r>
      <w:r w:rsidR="00BA7D4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36592">
        <w:rPr>
          <w:rFonts w:eastAsia="Times New Roman"/>
          <w:color w:val="000000"/>
          <w:sz w:val="28"/>
          <w:szCs w:val="28"/>
          <w:lang w:eastAsia="ru-RU"/>
        </w:rPr>
        <w:t xml:space="preserve">недостатки рассматриваемой схемы не могут служить </w:t>
      </w:r>
      <w:r w:rsidRPr="00836592">
        <w:rPr>
          <w:rFonts w:eastAsia="Times New Roman"/>
          <w:color w:val="000000"/>
          <w:sz w:val="28"/>
          <w:szCs w:val="28"/>
          <w:lang w:eastAsia="ru-RU"/>
        </w:rPr>
        <w:lastRenderedPageBreak/>
        <w:t>серьезным препятствием для ее дальнейшего развития на легковых автомобилях разных классов.</w:t>
      </w:r>
    </w:p>
    <w:p w:rsidR="00836592" w:rsidRPr="00836592" w:rsidRDefault="00836592" w:rsidP="00BA7D43">
      <w:pPr>
        <w:shd w:val="clear" w:color="auto" w:fill="FFFFFF"/>
        <w:spacing w:before="100" w:beforeAutospacing="1" w:after="100" w:afterAutospacing="1" w:line="240" w:lineRule="auto"/>
        <w:ind w:firstLine="408"/>
        <w:rPr>
          <w:rFonts w:eastAsia="Times New Roman"/>
          <w:color w:val="000000"/>
          <w:sz w:val="28"/>
          <w:szCs w:val="28"/>
          <w:lang w:eastAsia="ru-RU"/>
        </w:rPr>
      </w:pPr>
      <w:r w:rsidRPr="00836592">
        <w:rPr>
          <w:rFonts w:eastAsia="Times New Roman"/>
          <w:color w:val="000000"/>
          <w:sz w:val="28"/>
          <w:szCs w:val="28"/>
          <w:lang w:eastAsia="ru-RU"/>
        </w:rPr>
        <w:t xml:space="preserve">Долгое время считалось, что </w:t>
      </w:r>
      <w:proofErr w:type="spellStart"/>
      <w:r w:rsidRPr="00836592">
        <w:rPr>
          <w:rFonts w:eastAsia="Times New Roman"/>
          <w:color w:val="000000"/>
          <w:sz w:val="28"/>
          <w:szCs w:val="28"/>
          <w:lang w:eastAsia="ru-RU"/>
        </w:rPr>
        <w:t>переднеприводная</w:t>
      </w:r>
      <w:proofErr w:type="spellEnd"/>
      <w:r w:rsidRPr="00836592">
        <w:rPr>
          <w:rFonts w:eastAsia="Times New Roman"/>
          <w:color w:val="000000"/>
          <w:sz w:val="28"/>
          <w:szCs w:val="28"/>
          <w:lang w:eastAsia="ru-RU"/>
        </w:rPr>
        <w:t xml:space="preserve"> компоновка применима лишь на автомобилях малого и среднего классов, мощность двигателей которых не превышает 100-110  л.  </w:t>
      </w:r>
      <w:proofErr w:type="gramStart"/>
      <w:r w:rsidRPr="00836592">
        <w:rPr>
          <w:rFonts w:eastAsia="Times New Roman"/>
          <w:color w:val="000000"/>
          <w:sz w:val="28"/>
          <w:szCs w:val="28"/>
          <w:lang w:eastAsia="ru-RU"/>
        </w:rPr>
        <w:t>с</w:t>
      </w:r>
      <w:proofErr w:type="gramEnd"/>
      <w:r w:rsidRPr="00836592">
        <w:rPr>
          <w:rFonts w:eastAsia="Times New Roman"/>
          <w:color w:val="000000"/>
          <w:sz w:val="28"/>
          <w:szCs w:val="28"/>
          <w:lang w:eastAsia="ru-RU"/>
        </w:rPr>
        <w:t xml:space="preserve">.  </w:t>
      </w:r>
      <w:proofErr w:type="gramStart"/>
      <w:r w:rsidRPr="00836592">
        <w:rPr>
          <w:rFonts w:eastAsia="Times New Roman"/>
          <w:color w:val="000000"/>
          <w:sz w:val="28"/>
          <w:szCs w:val="28"/>
          <w:lang w:eastAsia="ru-RU"/>
        </w:rPr>
        <w:t>На</w:t>
      </w:r>
      <w:proofErr w:type="gramEnd"/>
      <w:r w:rsidRPr="00836592">
        <w:rPr>
          <w:rFonts w:eastAsia="Times New Roman"/>
          <w:color w:val="000000"/>
          <w:sz w:val="28"/>
          <w:szCs w:val="28"/>
          <w:lang w:eastAsia="ru-RU"/>
        </w:rPr>
        <w:t>  автомобилях больших  размеров  с  мощными</w:t>
      </w:r>
      <w:r w:rsidR="00BA7D4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36592">
        <w:rPr>
          <w:rFonts w:eastAsia="Times New Roman"/>
          <w:color w:val="000000"/>
          <w:sz w:val="28"/>
          <w:szCs w:val="28"/>
          <w:lang w:eastAsia="ru-RU"/>
        </w:rPr>
        <w:t xml:space="preserve">двигателями </w:t>
      </w:r>
      <w:proofErr w:type="spellStart"/>
      <w:r w:rsidRPr="00836592">
        <w:rPr>
          <w:rFonts w:eastAsia="Times New Roman"/>
          <w:color w:val="000000"/>
          <w:sz w:val="28"/>
          <w:szCs w:val="28"/>
          <w:lang w:eastAsia="ru-RU"/>
        </w:rPr>
        <w:t>переднеприводная</w:t>
      </w:r>
      <w:proofErr w:type="spellEnd"/>
      <w:r w:rsidRPr="00836592">
        <w:rPr>
          <w:rFonts w:eastAsia="Times New Roman"/>
          <w:color w:val="000000"/>
          <w:sz w:val="28"/>
          <w:szCs w:val="28"/>
          <w:lang w:eastAsia="ru-RU"/>
        </w:rPr>
        <w:t xml:space="preserve"> компоновка  не  использовалась вследствие</w:t>
      </w:r>
      <w:r w:rsidR="00BA7D4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36592">
        <w:rPr>
          <w:rFonts w:eastAsia="Times New Roman"/>
          <w:color w:val="000000"/>
          <w:sz w:val="28"/>
          <w:szCs w:val="28"/>
          <w:lang w:eastAsia="ru-RU"/>
        </w:rPr>
        <w:t xml:space="preserve">опасений за работоспособность и надежность шарниров равных угловых скоростей, нагруженных большим крутящим моментом. Вызывала затруднения   компоновка   двигателя   больших   размеров   в   сочетании   с передним ведущим мостом. Трудно было обеспечить </w:t>
      </w:r>
      <w:proofErr w:type="gramStart"/>
      <w:r w:rsidRPr="00836592">
        <w:rPr>
          <w:rFonts w:eastAsia="Times New Roman"/>
          <w:color w:val="000000"/>
          <w:sz w:val="28"/>
          <w:szCs w:val="28"/>
          <w:lang w:eastAsia="ru-RU"/>
        </w:rPr>
        <w:t>необходимую</w:t>
      </w:r>
      <w:proofErr w:type="gramEnd"/>
      <w:r w:rsidRPr="0083659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6592">
        <w:rPr>
          <w:rFonts w:eastAsia="Times New Roman"/>
          <w:color w:val="000000"/>
          <w:sz w:val="28"/>
          <w:szCs w:val="28"/>
          <w:lang w:eastAsia="ru-RU"/>
        </w:rPr>
        <w:t>развесовку</w:t>
      </w:r>
      <w:proofErr w:type="spellEnd"/>
      <w:r w:rsidRPr="00836592">
        <w:rPr>
          <w:rFonts w:eastAsia="Times New Roman"/>
          <w:color w:val="000000"/>
          <w:sz w:val="28"/>
          <w:szCs w:val="28"/>
          <w:lang w:eastAsia="ru-RU"/>
        </w:rPr>
        <w:t xml:space="preserve">. Кроме того, считалось, что для большого автомобиля достаточную устойчивость и управляемость можно получить и при классической компоновке. Тщательное изготовление элементов шасси и широкое применение </w:t>
      </w:r>
      <w:proofErr w:type="spellStart"/>
      <w:r w:rsidRPr="00836592">
        <w:rPr>
          <w:rFonts w:eastAsia="Times New Roman"/>
          <w:color w:val="000000"/>
          <w:sz w:val="28"/>
          <w:szCs w:val="28"/>
          <w:lang w:eastAsia="ru-RU"/>
        </w:rPr>
        <w:t>шумопоглощающих</w:t>
      </w:r>
      <w:proofErr w:type="spellEnd"/>
      <w:r w:rsidRPr="00836592">
        <w:rPr>
          <w:rFonts w:eastAsia="Times New Roman"/>
          <w:color w:val="000000"/>
          <w:sz w:val="28"/>
          <w:szCs w:val="28"/>
          <w:lang w:eastAsia="ru-RU"/>
        </w:rPr>
        <w:t xml:space="preserve"> материалов на дорогих моделях практически исключают возникновение шумов и вибраций даже от достаточно  длинного  карданного  вала.  Тем  не  </w:t>
      </w:r>
      <w:proofErr w:type="gramStart"/>
      <w:r w:rsidRPr="00836592">
        <w:rPr>
          <w:rFonts w:eastAsia="Times New Roman"/>
          <w:color w:val="000000"/>
          <w:sz w:val="28"/>
          <w:szCs w:val="28"/>
          <w:lang w:eastAsia="ru-RU"/>
        </w:rPr>
        <w:t>менее</w:t>
      </w:r>
      <w:proofErr w:type="gramEnd"/>
      <w:r w:rsidRPr="00836592">
        <w:rPr>
          <w:rFonts w:eastAsia="Times New Roman"/>
          <w:color w:val="000000"/>
          <w:sz w:val="28"/>
          <w:szCs w:val="28"/>
          <w:lang w:eastAsia="ru-RU"/>
        </w:rPr>
        <w:t xml:space="preserve">  сегодня  даже  </w:t>
      </w:r>
      <w:proofErr w:type="spellStart"/>
      <w:r w:rsidRPr="00836592">
        <w:rPr>
          <w:rFonts w:eastAsia="Times New Roman"/>
          <w:color w:val="000000"/>
          <w:sz w:val="28"/>
          <w:szCs w:val="28"/>
          <w:lang w:eastAsia="ru-RU"/>
        </w:rPr>
        <w:t>вавтомобилях</w:t>
      </w:r>
      <w:proofErr w:type="spellEnd"/>
      <w:r w:rsidRPr="00836592">
        <w:rPr>
          <w:rFonts w:eastAsia="Times New Roman"/>
          <w:color w:val="000000"/>
          <w:sz w:val="28"/>
          <w:szCs w:val="28"/>
          <w:lang w:eastAsia="ru-RU"/>
        </w:rPr>
        <w:t xml:space="preserve"> с объемом двигателя 2500-3500 см3 передний привод нашел широкое применение.</w:t>
      </w:r>
    </w:p>
    <w:p w:rsidR="00836592" w:rsidRPr="00836592" w:rsidRDefault="00836592" w:rsidP="00836592">
      <w:pPr>
        <w:shd w:val="clear" w:color="auto" w:fill="FFFFFF"/>
        <w:spacing w:before="100" w:beforeAutospacing="1" w:after="100" w:afterAutospacing="1" w:line="240" w:lineRule="auto"/>
        <w:ind w:firstLine="408"/>
        <w:rPr>
          <w:rFonts w:eastAsia="Times New Roman"/>
          <w:color w:val="000000"/>
          <w:sz w:val="28"/>
          <w:szCs w:val="28"/>
          <w:lang w:eastAsia="ru-RU"/>
        </w:rPr>
      </w:pPr>
      <w:r w:rsidRPr="00836592">
        <w:rPr>
          <w:rFonts w:eastAsia="Times New Roman"/>
          <w:color w:val="000000"/>
          <w:sz w:val="28"/>
          <w:szCs w:val="28"/>
          <w:lang w:eastAsia="ru-RU"/>
        </w:rPr>
        <w:t xml:space="preserve">На характеристики автомобилей с передним приводом оказывает влияние относительное положение двигателя и переднего моста. Для автомобилей с двигателями  большего  рабочего   объема   расположение  последнего  </w:t>
      </w:r>
      <w:proofErr w:type="gramStart"/>
      <w:r w:rsidRPr="00836592">
        <w:rPr>
          <w:rFonts w:eastAsia="Times New Roman"/>
          <w:color w:val="000000"/>
          <w:sz w:val="28"/>
          <w:szCs w:val="28"/>
          <w:lang w:eastAsia="ru-RU"/>
        </w:rPr>
        <w:t>над</w:t>
      </w:r>
      <w:proofErr w:type="gramEnd"/>
    </w:p>
    <w:p w:rsidR="00836592" w:rsidRPr="00836592" w:rsidRDefault="00836592" w:rsidP="00BA7D43">
      <w:pPr>
        <w:shd w:val="clear" w:color="auto" w:fill="FFFFFF"/>
        <w:spacing w:before="100" w:beforeAutospacing="1" w:after="100" w:afterAutospacing="1" w:line="240" w:lineRule="auto"/>
        <w:ind w:firstLine="408"/>
        <w:rPr>
          <w:rFonts w:eastAsia="Times New Roman"/>
          <w:color w:val="000000"/>
          <w:sz w:val="28"/>
          <w:szCs w:val="28"/>
          <w:lang w:eastAsia="ru-RU"/>
        </w:rPr>
      </w:pPr>
      <w:r w:rsidRPr="00836592">
        <w:rPr>
          <w:rFonts w:eastAsia="Times New Roman"/>
          <w:color w:val="000000"/>
          <w:sz w:val="28"/>
          <w:szCs w:val="28"/>
          <w:lang w:eastAsia="ru-RU"/>
        </w:rPr>
        <w:t xml:space="preserve">ведущим передним мостом - практически единственный возможный вариант, так как по условиям </w:t>
      </w:r>
      <w:proofErr w:type="spellStart"/>
      <w:r w:rsidRPr="00836592">
        <w:rPr>
          <w:rFonts w:eastAsia="Times New Roman"/>
          <w:color w:val="000000"/>
          <w:sz w:val="28"/>
          <w:szCs w:val="28"/>
          <w:lang w:eastAsia="ru-RU"/>
        </w:rPr>
        <w:t>развесовки</w:t>
      </w:r>
      <w:proofErr w:type="spellEnd"/>
      <w:r w:rsidRPr="00836592">
        <w:rPr>
          <w:rFonts w:eastAsia="Times New Roman"/>
          <w:color w:val="000000"/>
          <w:sz w:val="28"/>
          <w:szCs w:val="28"/>
          <w:lang w:eastAsia="ru-RU"/>
        </w:rPr>
        <w:t xml:space="preserve"> и вследствие значительных габаритов двигателя его расположение впереди или за ведущим мостом невозможно, а</w:t>
      </w:r>
      <w:r w:rsidR="00BA7D4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36592">
        <w:rPr>
          <w:rFonts w:eastAsia="Times New Roman"/>
          <w:color w:val="000000"/>
          <w:sz w:val="28"/>
          <w:szCs w:val="28"/>
          <w:lang w:eastAsia="ru-RU"/>
        </w:rPr>
        <w:t>поперечное расположение также не дает преимуще</w:t>
      </w:r>
      <w:proofErr w:type="gramStart"/>
      <w:r w:rsidRPr="00836592">
        <w:rPr>
          <w:rFonts w:eastAsia="Times New Roman"/>
          <w:color w:val="000000"/>
          <w:sz w:val="28"/>
          <w:szCs w:val="28"/>
          <w:lang w:eastAsia="ru-RU"/>
        </w:rPr>
        <w:t>ств всл</w:t>
      </w:r>
      <w:proofErr w:type="gramEnd"/>
      <w:r w:rsidRPr="00836592">
        <w:rPr>
          <w:rFonts w:eastAsia="Times New Roman"/>
          <w:color w:val="000000"/>
          <w:sz w:val="28"/>
          <w:szCs w:val="28"/>
          <w:lang w:eastAsia="ru-RU"/>
        </w:rPr>
        <w:t>едствие примерно равных габаритов двигателя по длине и ширине. Расположение двигателя над передним мостом позволяет добиться удовлетворительных результатов по</w:t>
      </w:r>
      <w:r w:rsidR="00BA7D4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6592">
        <w:rPr>
          <w:rFonts w:eastAsia="Times New Roman"/>
          <w:color w:val="000000"/>
          <w:sz w:val="28"/>
          <w:szCs w:val="28"/>
          <w:lang w:eastAsia="ru-RU"/>
        </w:rPr>
        <w:t>развесовке</w:t>
      </w:r>
      <w:proofErr w:type="spellEnd"/>
      <w:r w:rsidRPr="00836592">
        <w:rPr>
          <w:rFonts w:eastAsia="Times New Roman"/>
          <w:color w:val="000000"/>
          <w:sz w:val="28"/>
          <w:szCs w:val="28"/>
          <w:lang w:eastAsia="ru-RU"/>
        </w:rPr>
        <w:t xml:space="preserve"> и использованию подкапотного пространства без увеличения переднего свеса (при наличии рядного четырехцилиндрового двигателя с рабочим объемом 1,3-1,6 л). При этом упрощается управление коробкой передач,   но   несколько  затрудняется  доступ   к   агрегатам  трансмиссии.</w:t>
      </w:r>
    </w:p>
    <w:p w:rsidR="00836592" w:rsidRPr="00836592" w:rsidRDefault="00836592" w:rsidP="00BA7D43">
      <w:pPr>
        <w:shd w:val="clear" w:color="auto" w:fill="FFFFFF"/>
        <w:spacing w:before="100" w:beforeAutospacing="1" w:after="100" w:afterAutospacing="1" w:line="240" w:lineRule="auto"/>
        <w:ind w:firstLine="408"/>
        <w:rPr>
          <w:rFonts w:eastAsia="Times New Roman"/>
          <w:color w:val="000000"/>
          <w:sz w:val="28"/>
          <w:szCs w:val="28"/>
          <w:lang w:eastAsia="ru-RU"/>
        </w:rPr>
      </w:pPr>
      <w:r w:rsidRPr="00836592">
        <w:rPr>
          <w:rFonts w:eastAsia="Times New Roman"/>
          <w:color w:val="000000"/>
          <w:sz w:val="28"/>
          <w:szCs w:val="28"/>
          <w:lang w:eastAsia="ru-RU"/>
        </w:rPr>
        <w:t>Расположение двигателя за передним ведущим мостом позволяет плавно понизить линию капота до уровня переднего бампера и тем самым существенно   снизить   лобовое   сопротивление   автомобиля.   Свободное</w:t>
      </w:r>
      <w:r w:rsidR="00BA7D4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36592">
        <w:rPr>
          <w:rFonts w:eastAsia="Times New Roman"/>
          <w:color w:val="000000"/>
          <w:sz w:val="28"/>
          <w:szCs w:val="28"/>
          <w:lang w:eastAsia="ru-RU"/>
        </w:rPr>
        <w:t xml:space="preserve">пространство под капотом перед двигателем в автомобилях с передним приводом позволяет разместить там запасное колесо, освободив от него задний багажник. Недостаток компоновки - внедрение двигателя в </w:t>
      </w:r>
      <w:proofErr w:type="gramStart"/>
      <w:r w:rsidRPr="00836592">
        <w:rPr>
          <w:rFonts w:eastAsia="Times New Roman"/>
          <w:color w:val="000000"/>
          <w:sz w:val="28"/>
          <w:szCs w:val="28"/>
          <w:lang w:eastAsia="ru-RU"/>
        </w:rPr>
        <w:t>нижнюю</w:t>
      </w:r>
      <w:proofErr w:type="gramEnd"/>
    </w:p>
    <w:p w:rsidR="00836592" w:rsidRPr="00836592" w:rsidRDefault="00836592" w:rsidP="00BA7D43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836592">
        <w:rPr>
          <w:rFonts w:eastAsia="Times New Roman"/>
          <w:color w:val="000000"/>
          <w:sz w:val="28"/>
          <w:szCs w:val="28"/>
          <w:lang w:eastAsia="ru-RU"/>
        </w:rPr>
        <w:t>переднюю</w:t>
      </w:r>
      <w:proofErr w:type="gramEnd"/>
      <w:r w:rsidRPr="00836592">
        <w:rPr>
          <w:rFonts w:eastAsia="Times New Roman"/>
          <w:color w:val="000000"/>
          <w:sz w:val="28"/>
          <w:szCs w:val="28"/>
          <w:lang w:eastAsia="ru-RU"/>
        </w:rPr>
        <w:t xml:space="preserve"> часть пассажирского салона между водителем и пассажиром, что уменьшает пространство для ног последних. Несколько затруднено также </w:t>
      </w:r>
      <w:r w:rsidRPr="00836592">
        <w:rPr>
          <w:rFonts w:eastAsia="Times New Roman"/>
          <w:color w:val="000000"/>
          <w:sz w:val="28"/>
          <w:szCs w:val="28"/>
          <w:lang w:eastAsia="ru-RU"/>
        </w:rPr>
        <w:lastRenderedPageBreak/>
        <w:t>управление  коробкой  передач,  которая  оказывается  вынесенной  далеко</w:t>
      </w:r>
      <w:r w:rsidR="00BA7D4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36592">
        <w:rPr>
          <w:rFonts w:eastAsia="Times New Roman"/>
          <w:color w:val="000000"/>
          <w:sz w:val="28"/>
          <w:szCs w:val="28"/>
          <w:lang w:eastAsia="ru-RU"/>
        </w:rPr>
        <w:t>вперед.</w:t>
      </w:r>
    </w:p>
    <w:p w:rsidR="00836592" w:rsidRPr="00836592" w:rsidRDefault="00836592" w:rsidP="00BA7D43">
      <w:pPr>
        <w:shd w:val="clear" w:color="auto" w:fill="FFFFFF"/>
        <w:spacing w:before="100" w:beforeAutospacing="1" w:after="100" w:afterAutospacing="1" w:line="240" w:lineRule="auto"/>
        <w:ind w:firstLine="408"/>
        <w:rPr>
          <w:rFonts w:eastAsia="Times New Roman"/>
          <w:color w:val="000000"/>
          <w:sz w:val="28"/>
          <w:szCs w:val="28"/>
          <w:lang w:eastAsia="ru-RU"/>
        </w:rPr>
      </w:pPr>
      <w:r w:rsidRPr="00836592">
        <w:rPr>
          <w:rFonts w:eastAsia="Times New Roman"/>
          <w:color w:val="000000"/>
          <w:sz w:val="28"/>
          <w:szCs w:val="28"/>
          <w:lang w:eastAsia="ru-RU"/>
        </w:rPr>
        <w:t>Компоновка автомобиля, когда двигатель размещается в пределах колесной базы автомобиля, практически за спинками сидений водителя и пассажира, встречается   в   автомобилестроении   достаточно   редко.   Для   улучшения</w:t>
      </w:r>
      <w:r w:rsidR="00BA7D4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6592">
        <w:rPr>
          <w:rFonts w:eastAsia="Times New Roman"/>
          <w:color w:val="000000"/>
          <w:sz w:val="28"/>
          <w:szCs w:val="28"/>
          <w:lang w:eastAsia="ru-RU"/>
        </w:rPr>
        <w:t>развесовки</w:t>
      </w:r>
      <w:proofErr w:type="spellEnd"/>
      <w:r w:rsidRPr="00836592">
        <w:rPr>
          <w:rFonts w:eastAsia="Times New Roman"/>
          <w:color w:val="000000"/>
          <w:sz w:val="28"/>
          <w:szCs w:val="28"/>
          <w:lang w:eastAsia="ru-RU"/>
        </w:rPr>
        <w:t xml:space="preserve"> по колесам, в зависимости от объема и конструкции двигателя, он может размещаться как вдоль, так и поперечно. Хорошее распределение веса автомобиля по осям и повышенная безопасность при движении </w:t>
      </w:r>
      <w:r w:rsidR="00BA7D43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836592">
        <w:rPr>
          <w:rFonts w:eastAsia="Times New Roman"/>
          <w:color w:val="000000"/>
          <w:sz w:val="28"/>
          <w:szCs w:val="28"/>
          <w:lang w:eastAsia="ru-RU"/>
        </w:rPr>
        <w:t xml:space="preserve"> основные</w:t>
      </w:r>
      <w:r w:rsidR="00BA7D4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36592">
        <w:rPr>
          <w:rFonts w:eastAsia="Times New Roman"/>
          <w:color w:val="000000"/>
          <w:sz w:val="28"/>
          <w:szCs w:val="28"/>
          <w:lang w:eastAsia="ru-RU"/>
        </w:rPr>
        <w:t xml:space="preserve">преимущества автомобилей с центральным расположением двигателя. Поэтому не удивительно, что по </w:t>
      </w:r>
      <w:proofErr w:type="spellStart"/>
      <w:r w:rsidRPr="00836592">
        <w:rPr>
          <w:rFonts w:eastAsia="Times New Roman"/>
          <w:color w:val="000000"/>
          <w:sz w:val="28"/>
          <w:szCs w:val="28"/>
          <w:lang w:eastAsia="ru-RU"/>
        </w:rPr>
        <w:t>среднемоторной</w:t>
      </w:r>
      <w:proofErr w:type="spellEnd"/>
      <w:r w:rsidRPr="00836592">
        <w:rPr>
          <w:rFonts w:eastAsia="Times New Roman"/>
          <w:color w:val="000000"/>
          <w:sz w:val="28"/>
          <w:szCs w:val="28"/>
          <w:lang w:eastAsia="ru-RU"/>
        </w:rPr>
        <w:t xml:space="preserve"> компоновке строятся скоростные, высокоманевренные автомобили, такие как </w:t>
      </w:r>
      <w:proofErr w:type="spellStart"/>
      <w:r w:rsidRPr="00836592">
        <w:rPr>
          <w:rFonts w:eastAsia="Times New Roman"/>
          <w:color w:val="000000"/>
          <w:sz w:val="28"/>
          <w:szCs w:val="28"/>
          <w:lang w:eastAsia="ru-RU"/>
        </w:rPr>
        <w:t>Lamborghini</w:t>
      </w:r>
      <w:proofErr w:type="spellEnd"/>
      <w:r w:rsidRPr="00836592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6592">
        <w:rPr>
          <w:rFonts w:eastAsia="Times New Roman"/>
          <w:color w:val="000000"/>
          <w:sz w:val="28"/>
          <w:szCs w:val="28"/>
          <w:lang w:eastAsia="ru-RU"/>
        </w:rPr>
        <w:t>Ferrari</w:t>
      </w:r>
      <w:proofErr w:type="spellEnd"/>
      <w:r w:rsidRPr="00836592">
        <w:rPr>
          <w:rFonts w:eastAsia="Times New Roman"/>
          <w:color w:val="000000"/>
          <w:sz w:val="28"/>
          <w:szCs w:val="28"/>
          <w:lang w:eastAsia="ru-RU"/>
        </w:rPr>
        <w:t>,</w:t>
      </w:r>
    </w:p>
    <w:p w:rsidR="00836592" w:rsidRPr="00836592" w:rsidRDefault="00836592" w:rsidP="00BA7D43">
      <w:pPr>
        <w:shd w:val="clear" w:color="auto" w:fill="FFFFFF"/>
        <w:spacing w:before="100" w:beforeAutospacing="1" w:after="100" w:afterAutospacing="1" w:line="240" w:lineRule="auto"/>
        <w:ind w:firstLine="408"/>
        <w:rPr>
          <w:rFonts w:eastAsia="Times New Roman"/>
          <w:color w:val="000000"/>
          <w:sz w:val="28"/>
          <w:szCs w:val="28"/>
          <w:lang w:eastAsia="ru-RU"/>
        </w:rPr>
      </w:pPr>
      <w:r w:rsidRPr="00836592">
        <w:rPr>
          <w:rFonts w:eastAsia="Times New Roman"/>
          <w:color w:val="000000"/>
          <w:sz w:val="28"/>
          <w:szCs w:val="28"/>
          <w:lang w:eastAsia="ru-RU"/>
        </w:rPr>
        <w:t xml:space="preserve">MG. Например, </w:t>
      </w:r>
      <w:proofErr w:type="spellStart"/>
      <w:r w:rsidRPr="00836592">
        <w:rPr>
          <w:rFonts w:eastAsia="Times New Roman"/>
          <w:color w:val="000000"/>
          <w:sz w:val="28"/>
          <w:szCs w:val="28"/>
          <w:lang w:eastAsia="ru-RU"/>
        </w:rPr>
        <w:t>Lamborghini</w:t>
      </w:r>
      <w:proofErr w:type="spellEnd"/>
      <w:r w:rsidRPr="00836592">
        <w:rPr>
          <w:rFonts w:eastAsia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836592">
        <w:rPr>
          <w:rFonts w:eastAsia="Times New Roman"/>
          <w:color w:val="000000"/>
          <w:sz w:val="28"/>
          <w:szCs w:val="28"/>
          <w:lang w:eastAsia="ru-RU"/>
        </w:rPr>
        <w:t>Callardo</w:t>
      </w:r>
      <w:proofErr w:type="spellEnd"/>
      <w:r w:rsidRPr="00836592">
        <w:rPr>
          <w:rFonts w:eastAsia="Times New Roman"/>
          <w:color w:val="000000"/>
          <w:sz w:val="28"/>
          <w:szCs w:val="28"/>
          <w:lang w:eastAsia="ru-RU"/>
        </w:rPr>
        <w:t xml:space="preserve"> с двигателем V10 с рабочим объемом</w:t>
      </w:r>
      <w:r w:rsidR="00BA7D4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36592">
        <w:rPr>
          <w:rFonts w:eastAsia="Times New Roman"/>
          <w:color w:val="000000"/>
          <w:sz w:val="28"/>
          <w:szCs w:val="28"/>
          <w:lang w:eastAsia="ru-RU"/>
        </w:rPr>
        <w:t>4961 см3, способным развивать мощность до 500 л. с., что позволяет автомобилю развивать скорость до 309 км/ч.</w:t>
      </w:r>
    </w:p>
    <w:p w:rsidR="00836592" w:rsidRPr="00836592" w:rsidRDefault="00836592" w:rsidP="00BA7D43">
      <w:pPr>
        <w:shd w:val="clear" w:color="auto" w:fill="FFFFFF"/>
        <w:spacing w:before="100" w:beforeAutospacing="1" w:after="100" w:afterAutospacing="1" w:line="240" w:lineRule="auto"/>
        <w:ind w:firstLine="408"/>
        <w:rPr>
          <w:rFonts w:eastAsia="Times New Roman"/>
          <w:color w:val="000000"/>
          <w:sz w:val="28"/>
          <w:szCs w:val="28"/>
          <w:lang w:eastAsia="ru-RU"/>
        </w:rPr>
      </w:pPr>
      <w:r w:rsidRPr="00836592">
        <w:rPr>
          <w:rFonts w:eastAsia="Times New Roman"/>
          <w:color w:val="000000"/>
          <w:sz w:val="28"/>
          <w:szCs w:val="28"/>
          <w:lang w:eastAsia="ru-RU"/>
        </w:rPr>
        <w:t xml:space="preserve">При заднемоторной компоновке двигатель, объединенный с трансмиссией, располагается за задней подвеской автомобиля, что позволяет значительно снизить   габариты   автомобиля,   </w:t>
      </w:r>
      <w:proofErr w:type="gramStart"/>
      <w:r w:rsidRPr="00836592">
        <w:rPr>
          <w:rFonts w:eastAsia="Times New Roman"/>
          <w:color w:val="000000"/>
          <w:sz w:val="28"/>
          <w:szCs w:val="28"/>
          <w:lang w:eastAsia="ru-RU"/>
        </w:rPr>
        <w:t>а</w:t>
      </w:r>
      <w:proofErr w:type="gramEnd"/>
      <w:r w:rsidRPr="00836592">
        <w:rPr>
          <w:rFonts w:eastAsia="Times New Roman"/>
          <w:color w:val="000000"/>
          <w:sz w:val="28"/>
          <w:szCs w:val="28"/>
          <w:lang w:eastAsia="ru-RU"/>
        </w:rPr>
        <w:t>    следовательно,   его    вес.    Но    при</w:t>
      </w:r>
      <w:r w:rsidR="00BA7D4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36592">
        <w:rPr>
          <w:rFonts w:eastAsia="Times New Roman"/>
          <w:color w:val="000000"/>
          <w:sz w:val="28"/>
          <w:szCs w:val="28"/>
          <w:lang w:eastAsia="ru-RU"/>
        </w:rPr>
        <w:t xml:space="preserve">заднемоторной компоновке на задние ведущие колеса приходится до 60% от общего веса автомобиля, что положительно сказывается на проходимости автомобиля, но отрицательно на его устойчивости и управляемости при движении  с   большой  скоростью.  Поэтому  для  улучшения  </w:t>
      </w:r>
      <w:proofErr w:type="spellStart"/>
      <w:r w:rsidRPr="00836592">
        <w:rPr>
          <w:rFonts w:eastAsia="Times New Roman"/>
          <w:color w:val="000000"/>
          <w:sz w:val="28"/>
          <w:szCs w:val="28"/>
          <w:lang w:eastAsia="ru-RU"/>
        </w:rPr>
        <w:t>развесовки</w:t>
      </w:r>
      <w:proofErr w:type="spellEnd"/>
      <w:r w:rsidRPr="00836592">
        <w:rPr>
          <w:rFonts w:eastAsia="Times New Roman"/>
          <w:color w:val="000000"/>
          <w:sz w:val="28"/>
          <w:szCs w:val="28"/>
          <w:lang w:eastAsia="ru-RU"/>
        </w:rPr>
        <w:t>,</w:t>
      </w:r>
      <w:r w:rsidR="00BA7D4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36592">
        <w:rPr>
          <w:rFonts w:eastAsia="Times New Roman"/>
          <w:color w:val="000000"/>
          <w:sz w:val="28"/>
          <w:szCs w:val="28"/>
          <w:lang w:eastAsia="ru-RU"/>
        </w:rPr>
        <w:t>приходится сдвигать пассажирский салон вперед, что при ограниченных габаритах автомобиля сокращает пространство для ног водителя и переднего пассажира. Сегодня только одна фирма в мире строит свои автомобили по</w:t>
      </w:r>
      <w:r w:rsidR="00BA7D4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36592">
        <w:rPr>
          <w:rFonts w:eastAsia="Times New Roman"/>
          <w:color w:val="000000"/>
          <w:sz w:val="28"/>
          <w:szCs w:val="28"/>
          <w:lang w:eastAsia="ru-RU"/>
        </w:rPr>
        <w:t xml:space="preserve">заднемоторной компоновке – </w:t>
      </w:r>
      <w:proofErr w:type="spellStart"/>
      <w:r w:rsidRPr="00836592">
        <w:rPr>
          <w:rFonts w:eastAsia="Times New Roman"/>
          <w:color w:val="000000"/>
          <w:sz w:val="28"/>
          <w:szCs w:val="28"/>
          <w:lang w:eastAsia="ru-RU"/>
        </w:rPr>
        <w:t>Porsche</w:t>
      </w:r>
      <w:proofErr w:type="spellEnd"/>
      <w:r w:rsidRPr="00836592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836592" w:rsidRDefault="00836592" w:rsidP="00BA7D43">
      <w:pPr>
        <w:shd w:val="clear" w:color="auto" w:fill="FFFFFF"/>
        <w:spacing w:before="100" w:beforeAutospacing="1" w:after="100" w:afterAutospacing="1" w:line="240" w:lineRule="auto"/>
        <w:ind w:firstLine="408"/>
        <w:rPr>
          <w:rFonts w:eastAsia="Times New Roman"/>
          <w:color w:val="000000"/>
          <w:sz w:val="28"/>
          <w:szCs w:val="28"/>
          <w:lang w:eastAsia="ru-RU"/>
        </w:rPr>
      </w:pPr>
      <w:r w:rsidRPr="00836592">
        <w:rPr>
          <w:rFonts w:eastAsia="Times New Roman"/>
          <w:color w:val="000000"/>
          <w:sz w:val="28"/>
          <w:szCs w:val="28"/>
          <w:lang w:eastAsia="ru-RU"/>
        </w:rPr>
        <w:t>Классическая компоновка это компоновка с передним расположением двигателя и с приводом на задние колеса. Применение карданного вала не</w:t>
      </w:r>
      <w:r w:rsidR="00BA7D4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36592">
        <w:rPr>
          <w:rFonts w:eastAsia="Times New Roman"/>
          <w:color w:val="000000"/>
          <w:sz w:val="28"/>
          <w:szCs w:val="28"/>
          <w:lang w:eastAsia="ru-RU"/>
        </w:rPr>
        <w:t>позволяет создать салон автомобиля без трансмиссионного туннеля, что сказывается на комфорте пассажиров. Кроме того, вибрации от карданного вала  передаются  на  кузов  автомобиля.  Поэтому  приходится  применять</w:t>
      </w:r>
      <w:r w:rsidR="00BA7D4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36592">
        <w:rPr>
          <w:rFonts w:eastAsia="Times New Roman"/>
          <w:color w:val="000000"/>
          <w:sz w:val="28"/>
          <w:szCs w:val="28"/>
          <w:lang w:eastAsia="ru-RU"/>
        </w:rPr>
        <w:t xml:space="preserve">лучшую </w:t>
      </w:r>
      <w:proofErr w:type="spellStart"/>
      <w:r w:rsidRPr="00836592">
        <w:rPr>
          <w:rFonts w:eastAsia="Times New Roman"/>
          <w:color w:val="000000"/>
          <w:sz w:val="28"/>
          <w:szCs w:val="28"/>
          <w:lang w:eastAsia="ru-RU"/>
        </w:rPr>
        <w:t>шумо</w:t>
      </w:r>
      <w:proofErr w:type="spellEnd"/>
      <w:r w:rsidRPr="00836592">
        <w:rPr>
          <w:rFonts w:eastAsia="Times New Roman"/>
          <w:color w:val="000000"/>
          <w:sz w:val="28"/>
          <w:szCs w:val="28"/>
          <w:lang w:eastAsia="ru-RU"/>
        </w:rPr>
        <w:t>- и виброизоляцию, что приводит к удорожанию автомобиля. Классической компоновке свойственен занос задних колес, особенно при прохождении   поворотов   на    сырой   или   скользкой   дороге.   Сегодня</w:t>
      </w:r>
      <w:r w:rsidR="00BA7D4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36592">
        <w:rPr>
          <w:rFonts w:eastAsia="Times New Roman"/>
          <w:color w:val="000000"/>
          <w:sz w:val="28"/>
          <w:szCs w:val="28"/>
          <w:lang w:eastAsia="ru-RU"/>
        </w:rPr>
        <w:t xml:space="preserve">классическая компоновка встречается реже, но ей остаются верными такие гранды автомобилестроения, как BMW, </w:t>
      </w:r>
      <w:proofErr w:type="spellStart"/>
      <w:r w:rsidRPr="00836592">
        <w:rPr>
          <w:rFonts w:eastAsia="Times New Roman"/>
          <w:color w:val="000000"/>
          <w:sz w:val="28"/>
          <w:szCs w:val="28"/>
          <w:lang w:eastAsia="ru-RU"/>
        </w:rPr>
        <w:t>Mercedes</w:t>
      </w:r>
      <w:proofErr w:type="spellEnd"/>
      <w:r w:rsidRPr="00836592">
        <w:rPr>
          <w:rFonts w:eastAsia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36592">
        <w:rPr>
          <w:rFonts w:eastAsia="Times New Roman"/>
          <w:color w:val="000000"/>
          <w:sz w:val="28"/>
          <w:szCs w:val="28"/>
          <w:lang w:eastAsia="ru-RU"/>
        </w:rPr>
        <w:t>Jaguar</w:t>
      </w:r>
      <w:proofErr w:type="spellEnd"/>
      <w:r w:rsidRPr="00836592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BA7D43" w:rsidRPr="00BA7D43" w:rsidRDefault="00BA7D43" w:rsidP="00BA7D43">
      <w:pPr>
        <w:pStyle w:val="a4"/>
        <w:shd w:val="clear" w:color="auto" w:fill="FFFFFF"/>
        <w:ind w:left="204"/>
        <w:jc w:val="both"/>
        <w:rPr>
          <w:color w:val="333333"/>
          <w:sz w:val="28"/>
          <w:szCs w:val="28"/>
        </w:rPr>
      </w:pPr>
      <w:r w:rsidRPr="00BA7D43">
        <w:rPr>
          <w:color w:val="333333"/>
          <w:sz w:val="28"/>
          <w:szCs w:val="28"/>
        </w:rPr>
        <w:t>В табл. 1 приведены геометрические параметры отечественных автомобилей. Ширина динамического коридора </w:t>
      </w:r>
      <w:proofErr w:type="spellStart"/>
      <w:r w:rsidRPr="00BA7D43">
        <w:rPr>
          <w:i/>
          <w:iCs/>
          <w:color w:val="333333"/>
          <w:sz w:val="28"/>
          <w:szCs w:val="28"/>
        </w:rPr>
        <w:t>В</w:t>
      </w:r>
      <w:r w:rsidRPr="00BA7D43">
        <w:rPr>
          <w:i/>
          <w:iCs/>
          <w:color w:val="333333"/>
          <w:sz w:val="28"/>
          <w:szCs w:val="28"/>
          <w:vertAlign w:val="subscript"/>
        </w:rPr>
        <w:t>н</w:t>
      </w:r>
      <w:proofErr w:type="spellEnd"/>
      <w:r w:rsidRPr="00BA7D43">
        <w:rPr>
          <w:i/>
          <w:iCs/>
          <w:color w:val="333333"/>
          <w:sz w:val="28"/>
          <w:szCs w:val="28"/>
        </w:rPr>
        <w:t> </w:t>
      </w:r>
      <w:r w:rsidRPr="00BA7D43">
        <w:rPr>
          <w:color w:val="333333"/>
          <w:sz w:val="28"/>
          <w:szCs w:val="28"/>
        </w:rPr>
        <w:t xml:space="preserve">вычислена для крутого максимального поворота. Как видно из данных табл. 1, при движении автомобиля, когда его передние колеса повернуты на максимальный угол, </w:t>
      </w:r>
      <w:r w:rsidRPr="00BA7D43">
        <w:rPr>
          <w:color w:val="333333"/>
          <w:sz w:val="28"/>
          <w:szCs w:val="28"/>
        </w:rPr>
        <w:lastRenderedPageBreak/>
        <w:t>ширина динамического коридора примерно в 1,5 раза больше его габаритной ширины, а у автобусов ЛАЗ-695Н и ЛиАЗ-677 — примерно в 2 раза.</w:t>
      </w:r>
    </w:p>
    <w:p w:rsidR="00BA7D43" w:rsidRDefault="00BA7D43" w:rsidP="00BA7D43">
      <w:pPr>
        <w:pStyle w:val="a4"/>
        <w:shd w:val="clear" w:color="auto" w:fill="FFFFFF"/>
        <w:ind w:left="204"/>
        <w:jc w:val="both"/>
        <w:rPr>
          <w:color w:val="333333"/>
          <w:sz w:val="28"/>
          <w:szCs w:val="28"/>
        </w:rPr>
      </w:pPr>
      <w:r w:rsidRPr="00BA7D43">
        <w:rPr>
          <w:color w:val="333333"/>
          <w:sz w:val="28"/>
          <w:szCs w:val="28"/>
        </w:rPr>
        <w:t>Габаритная высота</w:t>
      </w:r>
      <w:proofErr w:type="gramStart"/>
      <w:r w:rsidRPr="00BA7D43">
        <w:rPr>
          <w:color w:val="333333"/>
          <w:sz w:val="28"/>
          <w:szCs w:val="28"/>
        </w:rPr>
        <w:t> </w:t>
      </w:r>
      <w:r w:rsidRPr="00BA7D43">
        <w:rPr>
          <w:i/>
          <w:iCs/>
          <w:color w:val="333333"/>
          <w:sz w:val="28"/>
          <w:szCs w:val="28"/>
        </w:rPr>
        <w:t>Н</w:t>
      </w:r>
      <w:proofErr w:type="gramEnd"/>
      <w:r w:rsidRPr="00BA7D43">
        <w:rPr>
          <w:i/>
          <w:iCs/>
          <w:color w:val="333333"/>
          <w:sz w:val="28"/>
          <w:szCs w:val="28"/>
          <w:vertAlign w:val="subscript"/>
        </w:rPr>
        <w:t>а</w:t>
      </w:r>
      <w:r w:rsidRPr="00BA7D43">
        <w:rPr>
          <w:i/>
          <w:iCs/>
          <w:color w:val="333333"/>
          <w:sz w:val="28"/>
          <w:szCs w:val="28"/>
        </w:rPr>
        <w:t> </w:t>
      </w:r>
      <w:r w:rsidRPr="00BA7D43">
        <w:rPr>
          <w:color w:val="333333"/>
          <w:sz w:val="28"/>
          <w:szCs w:val="28"/>
        </w:rPr>
        <w:t>имеет значение при проезде автомобилей под путепроводами и проводами контактной сети. Чрезмерно высо</w:t>
      </w:r>
      <w:r w:rsidRPr="00BA7D43">
        <w:rPr>
          <w:color w:val="333333"/>
          <w:sz w:val="28"/>
          <w:szCs w:val="28"/>
        </w:rPr>
        <w:softHyphen/>
        <w:t>кие транспортные средства (например, двухэтажные троллейбусы или автобусы, полуприцепы-панелевозы или автомобили-фургоны) с высоко расположенным центром тяжести испытывают значитель</w:t>
      </w:r>
      <w:r w:rsidRPr="00BA7D43">
        <w:rPr>
          <w:color w:val="333333"/>
          <w:sz w:val="28"/>
          <w:szCs w:val="28"/>
        </w:rPr>
        <w:softHyphen/>
        <w:t>ные угловые колебания в поперечной плоскости. При движении по неровной дороге они могут верхним углом задеть за столб или мач</w:t>
      </w:r>
      <w:r w:rsidRPr="00BA7D43">
        <w:rPr>
          <w:color w:val="333333"/>
          <w:sz w:val="28"/>
          <w:szCs w:val="28"/>
        </w:rPr>
        <w:softHyphen/>
        <w:t>ту. Максимально допустимая габаритная высота транспортных средств составляет 3,8 м. Высота большинства автомобилей значи</w:t>
      </w:r>
      <w:r w:rsidRPr="00BA7D43">
        <w:rPr>
          <w:color w:val="333333"/>
          <w:sz w:val="28"/>
          <w:szCs w:val="28"/>
        </w:rPr>
        <w:softHyphen/>
        <w:t>тельно меньше этой величины, но высота автомобиля КамАЗ-5320 близка к ней</w:t>
      </w:r>
      <w:r>
        <w:rPr>
          <w:color w:val="333333"/>
          <w:sz w:val="28"/>
          <w:szCs w:val="28"/>
        </w:rPr>
        <w:t>.</w:t>
      </w:r>
    </w:p>
    <w:p w:rsidR="00BA7D43" w:rsidRPr="00BA7D43" w:rsidRDefault="00BA7D43" w:rsidP="00323D76">
      <w:pPr>
        <w:shd w:val="clear" w:color="auto" w:fill="FFFFFF"/>
        <w:spacing w:before="100" w:beforeAutospacing="1" w:after="100" w:afterAutospacing="1" w:line="240" w:lineRule="auto"/>
        <w:ind w:left="204"/>
        <w:jc w:val="left"/>
        <w:rPr>
          <w:rFonts w:eastAsia="Times New Roman"/>
          <w:color w:val="333333"/>
          <w:lang w:eastAsia="ru-RU"/>
        </w:rPr>
      </w:pPr>
      <w:r w:rsidRPr="00BA7D43">
        <w:rPr>
          <w:rFonts w:eastAsia="Times New Roman"/>
          <w:b/>
          <w:bCs/>
          <w:color w:val="333333"/>
          <w:lang w:eastAsia="ru-RU"/>
        </w:rPr>
        <w:t>Таблица 1. Геометрические и весовые параметры отечественных автомобилей,</w:t>
      </w:r>
      <w:r w:rsidR="00323D76">
        <w:rPr>
          <w:rFonts w:eastAsia="Times New Roman"/>
          <w:color w:val="333333"/>
          <w:lang w:eastAsia="ru-RU"/>
        </w:rPr>
        <w:t xml:space="preserve"> </w:t>
      </w:r>
      <w:r w:rsidRPr="00BA7D43">
        <w:rPr>
          <w:rFonts w:eastAsia="Times New Roman"/>
          <w:b/>
          <w:color w:val="333333"/>
          <w:lang w:eastAsia="ru-RU"/>
        </w:rPr>
        <w:t>влияющие на безопасность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7"/>
        <w:gridCol w:w="1473"/>
        <w:gridCol w:w="1171"/>
        <w:gridCol w:w="410"/>
        <w:gridCol w:w="410"/>
        <w:gridCol w:w="410"/>
        <w:gridCol w:w="410"/>
        <w:gridCol w:w="310"/>
        <w:gridCol w:w="510"/>
        <w:gridCol w:w="410"/>
        <w:gridCol w:w="525"/>
      </w:tblGrid>
      <w:tr w:rsidR="00FE6175" w:rsidRPr="00BA7D43" w:rsidTr="00FE61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Автомобиль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 xml:space="preserve">Геометрические параметры, </w:t>
            </w:r>
            <w:proofErr w:type="gramStart"/>
            <w:r w:rsidRPr="00BA7D43">
              <w:rPr>
                <w:rFonts w:eastAsia="Times New Roman"/>
                <w:lang w:eastAsia="ru-RU"/>
              </w:rPr>
              <w:t>м</w:t>
            </w:r>
            <w:proofErr w:type="gramEnd"/>
          </w:p>
        </w:tc>
        <w:tc>
          <w:tcPr>
            <w:tcW w:w="3350" w:type="dxa"/>
            <w:gridSpan w:val="8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Весовые параметры, кН</w:t>
            </w:r>
          </w:p>
        </w:tc>
      </w:tr>
      <w:tr w:rsidR="00FE6175" w:rsidRPr="00BA7D43" w:rsidTr="00FE61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марка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BA7D43">
              <w:rPr>
                <w:rFonts w:eastAsia="Times New Roman"/>
                <w:lang w:eastAsia="ru-RU"/>
              </w:rPr>
              <w:t>L</w:t>
            </w:r>
            <w:proofErr w:type="gramEnd"/>
            <w:r w:rsidRPr="00BA7D43">
              <w:rPr>
                <w:rFonts w:eastAsia="Times New Roman"/>
                <w:vertAlign w:val="subscript"/>
                <w:lang w:eastAsia="ru-RU"/>
              </w:rPr>
              <w:t>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BA7D43">
              <w:rPr>
                <w:rFonts w:eastAsia="Times New Roman"/>
                <w:lang w:eastAsia="ru-RU"/>
              </w:rPr>
              <w:t>B</w:t>
            </w:r>
            <w:proofErr w:type="gramEnd"/>
            <w:r w:rsidRPr="00BA7D43">
              <w:rPr>
                <w:rFonts w:eastAsia="Times New Roman"/>
                <w:vertAlign w:val="subscript"/>
                <w:lang w:eastAsia="ru-RU"/>
              </w:rPr>
              <w:t>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323D76" w:rsidRDefault="00FE6175" w:rsidP="00BA7D43">
            <w:pPr>
              <w:spacing w:line="240" w:lineRule="auto"/>
              <w:jc w:val="left"/>
              <w:rPr>
                <w:rFonts w:eastAsia="Times New Roman"/>
                <w:vertAlign w:val="subscript"/>
                <w:lang w:eastAsia="ru-RU"/>
              </w:rPr>
            </w:pPr>
            <w:r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vertAlign w:val="subscript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C55615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C55615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L’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C55615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BA7D43">
              <w:rPr>
                <w:rFonts w:eastAsia="Times New Roman"/>
                <w:lang w:eastAsia="ru-RU"/>
              </w:rPr>
              <w:t>R</w:t>
            </w:r>
            <w:proofErr w:type="gramEnd"/>
            <w:r w:rsidRPr="00BA7D43">
              <w:rPr>
                <w:rFonts w:eastAsia="Times New Roman"/>
                <w:vertAlign w:val="subscript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C55615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BA7D43">
              <w:rPr>
                <w:rFonts w:eastAsia="Times New Roman"/>
                <w:lang w:eastAsia="ru-RU"/>
              </w:rPr>
              <w:t>B</w:t>
            </w:r>
            <w:proofErr w:type="gramEnd"/>
            <w:r w:rsidRPr="00BA7D43">
              <w:rPr>
                <w:rFonts w:eastAsia="Times New Roman"/>
                <w:vertAlign w:val="subscript"/>
                <w:lang w:eastAsia="ru-RU"/>
              </w:rPr>
              <w:t>к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C55615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BA7D43">
              <w:rPr>
                <w:rFonts w:eastAsia="Times New Roman"/>
                <w:lang w:eastAsia="ru-RU"/>
              </w:rPr>
              <w:t>G</w:t>
            </w:r>
            <w:proofErr w:type="gramEnd"/>
            <w:r w:rsidRPr="00BA7D43">
              <w:rPr>
                <w:rFonts w:eastAsia="Times New Roman"/>
                <w:vertAlign w:val="subscript"/>
                <w:lang w:eastAsia="ru-RU"/>
              </w:rPr>
              <w:t>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C55615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G</w:t>
            </w:r>
            <w:r w:rsidRPr="00BA7D43">
              <w:rPr>
                <w:rFonts w:eastAsia="Times New Roman"/>
                <w:vertAlign w:val="subscript"/>
                <w:lang w:eastAsia="ru-RU"/>
              </w:rPr>
              <w:t>1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FE6175" w:rsidRPr="00BA7D43" w:rsidRDefault="00FE6175" w:rsidP="00C55615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G</w:t>
            </w:r>
            <w:r w:rsidRPr="00BA7D43">
              <w:rPr>
                <w:rFonts w:eastAsia="Times New Roman"/>
                <w:vertAlign w:val="subscript"/>
                <w:lang w:eastAsia="ru-RU"/>
              </w:rPr>
              <w:t>2</w:t>
            </w:r>
          </w:p>
        </w:tc>
      </w:tr>
      <w:tr w:rsidR="00FE6175" w:rsidRPr="00BA7D43" w:rsidTr="00FE61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ЗАЗ-968 «Запорожец»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3,73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1,57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1,40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2,16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2,84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5,9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2,3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11,6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4,7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FE6175" w:rsidRPr="00BA7D43" w:rsidRDefault="00FE6175" w:rsidP="00C55615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6,9</w:t>
            </w:r>
          </w:p>
        </w:tc>
      </w:tr>
      <w:tr w:rsidR="00FE6175" w:rsidRPr="00BA7D43" w:rsidTr="00FE61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ВАЗ-2103 «Жигули»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4,12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1,61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1,45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2,42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3,05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5,9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2,5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14,3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6,6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FE6175" w:rsidRPr="00BA7D43" w:rsidRDefault="00FE6175" w:rsidP="00C55615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7,7</w:t>
            </w:r>
          </w:p>
        </w:tc>
      </w:tr>
      <w:tr w:rsidR="00FE6175" w:rsidRPr="00BA7D43" w:rsidTr="00FE61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«Москвич-2140»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4,25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1,55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1,48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2,40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3,14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5,7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2,5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14,8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6,8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FE6175" w:rsidRPr="00BA7D43" w:rsidRDefault="00FE6175" w:rsidP="00C55615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8,0</w:t>
            </w:r>
          </w:p>
        </w:tc>
      </w:tr>
      <w:tr w:rsidR="00FE6175" w:rsidRPr="00BA7D43" w:rsidTr="00FE61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ГАЗ-24 «Волга»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4,74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1,82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1,49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2,80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3,56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18,2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8,7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FE6175" w:rsidRPr="00BA7D43" w:rsidRDefault="00FE6175" w:rsidP="00C55615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9,5</w:t>
            </w:r>
          </w:p>
        </w:tc>
      </w:tr>
      <w:tr w:rsidR="00FE6175" w:rsidRPr="00BA7D43" w:rsidTr="00FE61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ГАЗ-14 «Чайка»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6,11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2,02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1,52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3,45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4,61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8,2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3,4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31,5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15,3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FE6175" w:rsidRPr="00BA7D43" w:rsidRDefault="00FE6175" w:rsidP="00C55615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16,2</w:t>
            </w:r>
          </w:p>
        </w:tc>
      </w:tr>
      <w:tr w:rsidR="00FE6175" w:rsidRPr="00BA7D43" w:rsidTr="00FE61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ЗИЛ-117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5,72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2,07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1,52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3,30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4,16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7,9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3,3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32,6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15,4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FE6175" w:rsidRPr="00BA7D43" w:rsidRDefault="00FE6175" w:rsidP="00C55615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17,2</w:t>
            </w:r>
          </w:p>
        </w:tc>
      </w:tr>
      <w:tr w:rsidR="00FE6175" w:rsidRPr="00BA7D43" w:rsidTr="00FE61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РАФ-2203 «Латвия»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4,90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1,82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2,14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2,70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3,70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6,6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26,3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12,4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FE6175" w:rsidRPr="00BA7D43" w:rsidRDefault="00FE6175" w:rsidP="00C55615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13,9</w:t>
            </w:r>
          </w:p>
        </w:tc>
      </w:tr>
      <w:tr w:rsidR="00FE6175" w:rsidRPr="00BA7D43" w:rsidTr="00FE61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ПАЗ-672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7,15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2,44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2,95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3,60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4,80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9,5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3,7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78,3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25,4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FE6175" w:rsidRPr="00BA7D43" w:rsidRDefault="00FE6175" w:rsidP="00C55615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52,9</w:t>
            </w:r>
          </w:p>
        </w:tc>
      </w:tr>
      <w:tr w:rsidR="00FE6175" w:rsidRPr="00BA7D43" w:rsidTr="00FE61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ЛАЗ-695Н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10,54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2,50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3,09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5,54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7,62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9,5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6,3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114,2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39,7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FE6175" w:rsidRPr="00BA7D43" w:rsidRDefault="00FE6175" w:rsidP="00C55615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74,5</w:t>
            </w:r>
          </w:p>
        </w:tc>
      </w:tr>
      <w:tr w:rsidR="00FE6175" w:rsidRPr="00BA7D43" w:rsidTr="00FE61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ЛиАЗ-677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10,45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2,50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2,99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5,15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7,40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11,0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5,4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140,5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57,4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FE6175" w:rsidRPr="00BA7D43" w:rsidRDefault="00FE6175" w:rsidP="00C55615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83,1</w:t>
            </w:r>
          </w:p>
        </w:tc>
      </w:tr>
      <w:tr w:rsidR="00FE6175" w:rsidRPr="00BA7D43" w:rsidTr="00FE61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УАЗ-451ДМ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4,46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2,04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2,07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2,30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3,30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6,8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2,9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26,6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11,2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FE6175" w:rsidRPr="00BA7D43" w:rsidRDefault="00FE6175" w:rsidP="00C55615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15,4</w:t>
            </w:r>
          </w:p>
        </w:tc>
      </w:tr>
      <w:tr w:rsidR="00FE6175" w:rsidRPr="00BA7D43" w:rsidTr="00FE61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ГАЗ-53А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6,39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2,38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2,22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3,70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4,57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3,6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74,0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18,1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FE6175" w:rsidRPr="00BA7D43" w:rsidRDefault="00FE6175" w:rsidP="00C55615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55,9</w:t>
            </w:r>
          </w:p>
        </w:tc>
      </w:tr>
      <w:tr w:rsidR="00FE6175" w:rsidRPr="00BA7D43" w:rsidTr="00FE61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ЗИЛ-130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6,67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2,50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2,40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3,80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4,87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8,6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95,2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25,7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FE6175" w:rsidRPr="00BA7D43" w:rsidRDefault="00FE6175" w:rsidP="00C55615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69,5</w:t>
            </w:r>
          </w:p>
        </w:tc>
      </w:tr>
      <w:tr w:rsidR="00FE6175" w:rsidRPr="00BA7D43" w:rsidTr="00FE61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КамАЗ-5320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7,40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2,50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3,37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3,85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5,12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9,3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153,0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43,7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FE6175" w:rsidRPr="00BA7D43" w:rsidRDefault="00FE6175" w:rsidP="00C55615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109,3</w:t>
            </w:r>
          </w:p>
        </w:tc>
      </w:tr>
      <w:tr w:rsidR="00FE6175" w:rsidRPr="00BA7D43" w:rsidTr="00FE61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МАЗ-500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7,14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2,50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2,64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3,95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5,30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9,5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4,1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148,2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175" w:rsidRPr="00BA7D43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BA7D43">
              <w:rPr>
                <w:rFonts w:eastAsia="Times New Roman"/>
                <w:lang w:eastAsia="ru-RU"/>
              </w:rPr>
              <w:t>48,2</w:t>
            </w:r>
          </w:p>
        </w:tc>
        <w:tc>
          <w:tcPr>
            <w:tcW w:w="480" w:type="dxa"/>
            <w:shd w:val="clear" w:color="auto" w:fill="FFFFFF"/>
          </w:tcPr>
          <w:p w:rsidR="00FE6175" w:rsidRDefault="00FE6175" w:rsidP="00BA7D4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</w:t>
            </w:r>
          </w:p>
        </w:tc>
      </w:tr>
    </w:tbl>
    <w:p w:rsidR="00BA7D43" w:rsidRPr="00BA7D43" w:rsidRDefault="00BA7D43" w:rsidP="00BA7D43">
      <w:pPr>
        <w:shd w:val="clear" w:color="auto" w:fill="FFFFFF"/>
        <w:spacing w:before="100" w:beforeAutospacing="1" w:after="100" w:afterAutospacing="1" w:line="240" w:lineRule="auto"/>
        <w:ind w:left="204"/>
        <w:jc w:val="left"/>
        <w:rPr>
          <w:rFonts w:eastAsia="Times New Roman"/>
          <w:color w:val="333333"/>
          <w:lang w:eastAsia="ru-RU"/>
        </w:rPr>
      </w:pPr>
      <w:r w:rsidRPr="00BA7D43">
        <w:rPr>
          <w:rFonts w:eastAsia="Times New Roman"/>
          <w:color w:val="333333"/>
          <w:lang w:eastAsia="ru-RU"/>
        </w:rPr>
        <w:t xml:space="preserve">Примечание. В таблице приняты следующие обозначения: </w:t>
      </w:r>
      <w:proofErr w:type="gramStart"/>
      <w:r w:rsidRPr="00BA7D43">
        <w:rPr>
          <w:rFonts w:eastAsia="Times New Roman"/>
          <w:color w:val="333333"/>
          <w:lang w:eastAsia="ru-RU"/>
        </w:rPr>
        <w:t>Н</w:t>
      </w:r>
      <w:r w:rsidRPr="00BA7D43">
        <w:rPr>
          <w:rFonts w:eastAsia="Times New Roman"/>
          <w:color w:val="333333"/>
          <w:vertAlign w:val="subscript"/>
          <w:lang w:eastAsia="ru-RU"/>
        </w:rPr>
        <w:t>а</w:t>
      </w:r>
      <w:proofErr w:type="gramEnd"/>
      <w:r w:rsidRPr="00BA7D43">
        <w:rPr>
          <w:rFonts w:eastAsia="Times New Roman"/>
          <w:color w:val="333333"/>
          <w:lang w:eastAsia="ru-RU"/>
        </w:rPr>
        <w:t xml:space="preserve"> – </w:t>
      </w:r>
      <w:proofErr w:type="gramStart"/>
      <w:r w:rsidRPr="00BA7D43">
        <w:rPr>
          <w:rFonts w:eastAsia="Times New Roman"/>
          <w:color w:val="333333"/>
          <w:lang w:eastAsia="ru-RU"/>
        </w:rPr>
        <w:t>габаритная</w:t>
      </w:r>
      <w:proofErr w:type="gramEnd"/>
      <w:r w:rsidRPr="00BA7D43">
        <w:rPr>
          <w:rFonts w:eastAsia="Times New Roman"/>
          <w:color w:val="333333"/>
          <w:lang w:eastAsia="ru-RU"/>
        </w:rPr>
        <w:t xml:space="preserve"> высота автомобиля; </w:t>
      </w:r>
      <w:proofErr w:type="spellStart"/>
      <w:r w:rsidRPr="00BA7D43">
        <w:rPr>
          <w:rFonts w:eastAsia="Times New Roman"/>
          <w:color w:val="333333"/>
          <w:lang w:eastAsia="ru-RU"/>
        </w:rPr>
        <w:t>G</w:t>
      </w:r>
      <w:r w:rsidRPr="00BA7D43">
        <w:rPr>
          <w:rFonts w:eastAsia="Times New Roman"/>
          <w:color w:val="333333"/>
          <w:vertAlign w:val="subscript"/>
          <w:lang w:eastAsia="ru-RU"/>
        </w:rPr>
        <w:t>a</w:t>
      </w:r>
      <w:proofErr w:type="spellEnd"/>
      <w:r w:rsidRPr="00BA7D43">
        <w:rPr>
          <w:rFonts w:eastAsia="Times New Roman"/>
          <w:color w:val="333333"/>
          <w:lang w:eastAsia="ru-RU"/>
        </w:rPr>
        <w:t> – полный вес автомобиля, G</w:t>
      </w:r>
      <w:r w:rsidRPr="00BA7D43">
        <w:rPr>
          <w:rFonts w:eastAsia="Times New Roman"/>
          <w:color w:val="333333"/>
          <w:vertAlign w:val="subscript"/>
          <w:lang w:eastAsia="ru-RU"/>
        </w:rPr>
        <w:t>1</w:t>
      </w:r>
      <w:r w:rsidRPr="00BA7D43">
        <w:rPr>
          <w:rFonts w:eastAsia="Times New Roman"/>
          <w:color w:val="333333"/>
          <w:lang w:eastAsia="ru-RU"/>
        </w:rPr>
        <w:t> и G</w:t>
      </w:r>
      <w:r w:rsidRPr="00BA7D43">
        <w:rPr>
          <w:rFonts w:eastAsia="Times New Roman"/>
          <w:color w:val="333333"/>
          <w:vertAlign w:val="subscript"/>
          <w:lang w:eastAsia="ru-RU"/>
        </w:rPr>
        <w:t>2</w:t>
      </w:r>
      <w:r w:rsidRPr="00BA7D43">
        <w:rPr>
          <w:rFonts w:eastAsia="Times New Roman"/>
          <w:color w:val="333333"/>
          <w:lang w:eastAsia="ru-RU"/>
        </w:rPr>
        <w:t> – вес, приходящийся соответственно на передний и задний мост автомобиля.</w:t>
      </w:r>
    </w:p>
    <w:p w:rsidR="00BA7D43" w:rsidRPr="00BA7D43" w:rsidRDefault="00BA7D43" w:rsidP="00BA7D43">
      <w:pPr>
        <w:pStyle w:val="a4"/>
        <w:shd w:val="clear" w:color="auto" w:fill="FFFFFF"/>
        <w:ind w:left="204"/>
        <w:jc w:val="both"/>
        <w:rPr>
          <w:color w:val="333333"/>
          <w:sz w:val="28"/>
          <w:szCs w:val="28"/>
        </w:rPr>
      </w:pPr>
    </w:p>
    <w:p w:rsidR="00BA7D43" w:rsidRPr="00BA7D43" w:rsidRDefault="00BA7D43" w:rsidP="00BA7D43">
      <w:pPr>
        <w:pStyle w:val="a4"/>
        <w:shd w:val="clear" w:color="auto" w:fill="FFFFFF"/>
        <w:ind w:left="204"/>
        <w:jc w:val="both"/>
        <w:rPr>
          <w:color w:val="333333"/>
          <w:sz w:val="28"/>
          <w:szCs w:val="28"/>
        </w:rPr>
      </w:pPr>
      <w:r w:rsidRPr="00BA7D43">
        <w:rPr>
          <w:color w:val="333333"/>
          <w:sz w:val="28"/>
          <w:szCs w:val="28"/>
        </w:rPr>
        <w:t>2. ВЕСОВЫЕ ПАРАМЕТРЫ</w:t>
      </w:r>
    </w:p>
    <w:p w:rsidR="00BA7D43" w:rsidRPr="00BA7D43" w:rsidRDefault="00BA7D43" w:rsidP="00BA7D43">
      <w:pPr>
        <w:pStyle w:val="a4"/>
        <w:shd w:val="clear" w:color="auto" w:fill="FFFFFF"/>
        <w:ind w:left="204"/>
        <w:jc w:val="both"/>
        <w:rPr>
          <w:color w:val="333333"/>
          <w:sz w:val="28"/>
          <w:szCs w:val="28"/>
        </w:rPr>
      </w:pPr>
      <w:r w:rsidRPr="00BA7D43">
        <w:rPr>
          <w:color w:val="333333"/>
          <w:sz w:val="28"/>
          <w:szCs w:val="28"/>
        </w:rPr>
        <w:t>Масса транспортного средства для безопасности движения име</w:t>
      </w:r>
      <w:r w:rsidRPr="00BA7D43">
        <w:rPr>
          <w:color w:val="333333"/>
          <w:sz w:val="28"/>
          <w:szCs w:val="28"/>
        </w:rPr>
        <w:softHyphen/>
        <w:t>ет косвенное значение. Ее влияние в основном сказывается на сро</w:t>
      </w:r>
      <w:r w:rsidRPr="00BA7D43">
        <w:rPr>
          <w:color w:val="333333"/>
          <w:sz w:val="28"/>
          <w:szCs w:val="28"/>
        </w:rPr>
        <w:softHyphen/>
        <w:t>ках службы дорожного покрытия. Покрытие длительное время выдерживает движение автомобилей, не разрушаясь, только в том случае, если оно рассчитано с учетом величины возможных нагру</w:t>
      </w:r>
      <w:r w:rsidRPr="00BA7D43">
        <w:rPr>
          <w:color w:val="333333"/>
          <w:sz w:val="28"/>
          <w:szCs w:val="28"/>
        </w:rPr>
        <w:softHyphen/>
        <w:t xml:space="preserve">зок и частоты их приложения. Срок </w:t>
      </w:r>
      <w:r w:rsidRPr="00BA7D43">
        <w:rPr>
          <w:color w:val="333333"/>
          <w:sz w:val="28"/>
          <w:szCs w:val="28"/>
        </w:rPr>
        <w:lastRenderedPageBreak/>
        <w:t>службы покрытия значительно увеличивается, если при организации автомобильных перевозок учитывать прочность дорожной одежды. Многократное динамиче</w:t>
      </w:r>
      <w:r w:rsidRPr="00BA7D43">
        <w:rPr>
          <w:color w:val="333333"/>
          <w:sz w:val="28"/>
          <w:szCs w:val="28"/>
        </w:rPr>
        <w:softHyphen/>
        <w:t>ское воздействие транспортных средств на дорогу приводит к накоп</w:t>
      </w:r>
      <w:r w:rsidRPr="00BA7D43">
        <w:rPr>
          <w:color w:val="333333"/>
          <w:sz w:val="28"/>
          <w:szCs w:val="28"/>
        </w:rPr>
        <w:softHyphen/>
        <w:t>лению пластических деформаций в дорожной одежде, нарушению внутренних связей между ее слоями и, как следствие, к разрушению одежды. Покрытие, имеющее достаточный запас прочности, при рас</w:t>
      </w:r>
      <w:r w:rsidRPr="00BA7D43">
        <w:rPr>
          <w:color w:val="333333"/>
          <w:sz w:val="28"/>
          <w:szCs w:val="28"/>
        </w:rPr>
        <w:softHyphen/>
        <w:t>чете на однократное воздействие нагрузки разрушается при ее много</w:t>
      </w:r>
      <w:r w:rsidRPr="00BA7D43">
        <w:rPr>
          <w:color w:val="333333"/>
          <w:sz w:val="28"/>
          <w:szCs w:val="28"/>
        </w:rPr>
        <w:softHyphen/>
        <w:t>кратном приложении.</w:t>
      </w:r>
    </w:p>
    <w:p w:rsidR="00BA7D43" w:rsidRPr="00BA7D43" w:rsidRDefault="00BA7D43" w:rsidP="00BA7D43">
      <w:pPr>
        <w:pStyle w:val="a4"/>
        <w:shd w:val="clear" w:color="auto" w:fill="FFFFFF"/>
        <w:ind w:left="204"/>
        <w:jc w:val="both"/>
        <w:rPr>
          <w:color w:val="333333"/>
          <w:sz w:val="28"/>
          <w:szCs w:val="28"/>
        </w:rPr>
      </w:pPr>
      <w:r w:rsidRPr="00BA7D43">
        <w:rPr>
          <w:color w:val="333333"/>
          <w:sz w:val="28"/>
          <w:szCs w:val="28"/>
        </w:rPr>
        <w:t>Чем больше масса транспортного средства, тем больше динами</w:t>
      </w:r>
      <w:r w:rsidRPr="00BA7D43">
        <w:rPr>
          <w:color w:val="333333"/>
          <w:sz w:val="28"/>
          <w:szCs w:val="28"/>
        </w:rPr>
        <w:softHyphen/>
        <w:t>ческие нагрузки на дорогу, тем меньше срок службы покрытия. По</w:t>
      </w:r>
      <w:r w:rsidRPr="00BA7D43">
        <w:rPr>
          <w:color w:val="333333"/>
          <w:sz w:val="28"/>
          <w:szCs w:val="28"/>
        </w:rPr>
        <w:softHyphen/>
        <w:t>этому, несмотря на очевидные преимущества применения подвиж</w:t>
      </w:r>
      <w:r w:rsidRPr="00BA7D43">
        <w:rPr>
          <w:color w:val="333333"/>
          <w:sz w:val="28"/>
          <w:szCs w:val="28"/>
        </w:rPr>
        <w:softHyphen/>
        <w:t>ного состава большой массы, во всех странах строго соблюдают ог</w:t>
      </w:r>
      <w:r w:rsidRPr="00BA7D43">
        <w:rPr>
          <w:color w:val="333333"/>
          <w:sz w:val="28"/>
          <w:szCs w:val="28"/>
        </w:rPr>
        <w:softHyphen/>
        <w:t>раничение осевых нагрузок и полных масс транспортных средств. В СССР все дорожные автомобили разделены на две группы: А и Б. Транспортные средства группы А могут работать только на дорогах с усовершенствованным капитальным покрытием. Предельная осе</w:t>
      </w:r>
      <w:r w:rsidRPr="00BA7D43">
        <w:rPr>
          <w:color w:val="333333"/>
          <w:sz w:val="28"/>
          <w:szCs w:val="28"/>
        </w:rPr>
        <w:softHyphen/>
        <w:t>вая нагрузка у них составляет 100 кН, а для двух спаренных мо</w:t>
      </w:r>
      <w:r w:rsidRPr="00BA7D43">
        <w:rPr>
          <w:color w:val="333333"/>
          <w:sz w:val="28"/>
          <w:szCs w:val="28"/>
        </w:rPr>
        <w:softHyphen/>
        <w:t>стов 180 кН.</w:t>
      </w:r>
    </w:p>
    <w:p w:rsidR="00BA7D43" w:rsidRPr="00BA7D43" w:rsidRDefault="00BA7D43" w:rsidP="00BA7D43">
      <w:pPr>
        <w:pStyle w:val="a4"/>
        <w:shd w:val="clear" w:color="auto" w:fill="FFFFFF"/>
        <w:ind w:left="204"/>
        <w:jc w:val="both"/>
        <w:rPr>
          <w:color w:val="333333"/>
          <w:sz w:val="28"/>
          <w:szCs w:val="28"/>
        </w:rPr>
      </w:pPr>
      <w:r w:rsidRPr="00BA7D43">
        <w:rPr>
          <w:color w:val="333333"/>
          <w:sz w:val="28"/>
          <w:szCs w:val="28"/>
        </w:rPr>
        <w:t>Транспортные средства группы</w:t>
      </w:r>
      <w:proofErr w:type="gramStart"/>
      <w:r w:rsidRPr="00BA7D43">
        <w:rPr>
          <w:color w:val="333333"/>
          <w:sz w:val="28"/>
          <w:szCs w:val="28"/>
        </w:rPr>
        <w:t xml:space="preserve"> Б</w:t>
      </w:r>
      <w:proofErr w:type="gramEnd"/>
      <w:r w:rsidRPr="00BA7D43">
        <w:rPr>
          <w:color w:val="333333"/>
          <w:sz w:val="28"/>
          <w:szCs w:val="28"/>
        </w:rPr>
        <w:t xml:space="preserve"> могут работать на дорогах любых типов. Предельная осевая нагрузка у них равна 60 кН, а для двух спаренных мостов 110 кН.</w:t>
      </w:r>
    </w:p>
    <w:p w:rsidR="00BA7D43" w:rsidRPr="00836592" w:rsidRDefault="00BA7D43" w:rsidP="00BA7D43">
      <w:pPr>
        <w:shd w:val="clear" w:color="auto" w:fill="FFFFFF"/>
        <w:spacing w:before="100" w:beforeAutospacing="1" w:after="100" w:afterAutospacing="1" w:line="240" w:lineRule="auto"/>
        <w:ind w:firstLine="408"/>
        <w:rPr>
          <w:rFonts w:eastAsia="Times New Roman"/>
          <w:color w:val="000000"/>
          <w:sz w:val="28"/>
          <w:szCs w:val="28"/>
          <w:lang w:eastAsia="ru-RU"/>
        </w:rPr>
      </w:pPr>
    </w:p>
    <w:p w:rsidR="00836592" w:rsidRPr="00E8703C" w:rsidRDefault="00836592" w:rsidP="00836592">
      <w:pPr>
        <w:pStyle w:val="a4"/>
        <w:shd w:val="clear" w:color="auto" w:fill="FFFFFF"/>
        <w:ind w:left="204"/>
        <w:jc w:val="both"/>
        <w:rPr>
          <w:color w:val="333333"/>
          <w:sz w:val="28"/>
          <w:szCs w:val="28"/>
        </w:rPr>
      </w:pPr>
      <w:r w:rsidRPr="00836592">
        <w:rPr>
          <w:rFonts w:ascii="Verdana" w:hAnsi="Verdana"/>
          <w:color w:val="000000"/>
          <w:sz w:val="23"/>
          <w:szCs w:val="23"/>
        </w:rPr>
        <w:br/>
      </w:r>
    </w:p>
    <w:p w:rsidR="00E8703C" w:rsidRPr="00E8703C" w:rsidRDefault="00E8703C" w:rsidP="00E8703C">
      <w:pPr>
        <w:pStyle w:val="a4"/>
        <w:shd w:val="clear" w:color="auto" w:fill="FFFFFF"/>
        <w:ind w:left="204"/>
        <w:jc w:val="both"/>
        <w:rPr>
          <w:color w:val="333333"/>
          <w:sz w:val="28"/>
          <w:szCs w:val="28"/>
        </w:rPr>
      </w:pPr>
    </w:p>
    <w:p w:rsidR="00E8703C" w:rsidRDefault="00E8703C" w:rsidP="00D313C6">
      <w:pPr>
        <w:rPr>
          <w:sz w:val="28"/>
          <w:szCs w:val="28"/>
        </w:rPr>
      </w:pPr>
    </w:p>
    <w:p w:rsidR="00D313C6" w:rsidRPr="00D313C6" w:rsidRDefault="00D313C6" w:rsidP="00D313C6">
      <w:pPr>
        <w:rPr>
          <w:sz w:val="28"/>
          <w:szCs w:val="28"/>
        </w:rPr>
      </w:pPr>
    </w:p>
    <w:sectPr w:rsidR="00D313C6" w:rsidRPr="00D313C6" w:rsidSect="00B7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13C6"/>
    <w:rsid w:val="002522A8"/>
    <w:rsid w:val="00323D76"/>
    <w:rsid w:val="0039134A"/>
    <w:rsid w:val="005E2267"/>
    <w:rsid w:val="006227CD"/>
    <w:rsid w:val="00636447"/>
    <w:rsid w:val="007862BC"/>
    <w:rsid w:val="00836592"/>
    <w:rsid w:val="00A41AA9"/>
    <w:rsid w:val="00B77CA4"/>
    <w:rsid w:val="00BA7D43"/>
    <w:rsid w:val="00C23756"/>
    <w:rsid w:val="00D313C6"/>
    <w:rsid w:val="00E8703C"/>
    <w:rsid w:val="00FE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A4"/>
  </w:style>
  <w:style w:type="paragraph" w:styleId="3">
    <w:name w:val="heading 3"/>
    <w:basedOn w:val="a"/>
    <w:link w:val="30"/>
    <w:uiPriority w:val="9"/>
    <w:qFormat/>
    <w:rsid w:val="00836592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3C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8703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6592"/>
    <w:rPr>
      <w:rFonts w:eastAsia="Times New Roman"/>
      <w:b/>
      <w:bCs/>
      <w:sz w:val="27"/>
      <w:szCs w:val="27"/>
      <w:lang w:eastAsia="ru-RU"/>
    </w:rPr>
  </w:style>
  <w:style w:type="paragraph" w:customStyle="1" w:styleId="psection">
    <w:name w:val="psection"/>
    <w:basedOn w:val="a"/>
    <w:rsid w:val="0083659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65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59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A7D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pav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Автодело</dc:creator>
  <cp:lastModifiedBy>Автодело</cp:lastModifiedBy>
  <cp:revision>1</cp:revision>
  <dcterms:created xsi:type="dcterms:W3CDTF">2020-03-26T07:15:00Z</dcterms:created>
  <dcterms:modified xsi:type="dcterms:W3CDTF">2020-03-26T08:31:00Z</dcterms:modified>
</cp:coreProperties>
</file>