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7DC0">
      <w:pPr>
        <w:shd w:val="clear" w:color="auto" w:fill="FFFFFF"/>
        <w:ind w:left="61"/>
      </w:pPr>
      <w:r>
        <w:rPr>
          <w:rFonts w:eastAsia="Times New Roman"/>
          <w:spacing w:val="36"/>
          <w:sz w:val="22"/>
          <w:szCs w:val="22"/>
        </w:rPr>
        <w:t>Глава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  <w:lang w:val="en-US"/>
        </w:rPr>
        <w:t>VIII</w:t>
      </w:r>
    </w:p>
    <w:p w:rsidR="00000000" w:rsidRDefault="00E67DC0">
      <w:pPr>
        <w:shd w:val="clear" w:color="auto" w:fill="FFFFFF"/>
        <w:spacing w:before="43" w:line="259" w:lineRule="exact"/>
        <w:ind w:left="61" w:right="3341"/>
      </w:pPr>
      <w:r>
        <w:rPr>
          <w:rFonts w:eastAsia="Times New Roman"/>
          <w:b/>
          <w:bCs/>
          <w:spacing w:val="-5"/>
          <w:sz w:val="22"/>
          <w:szCs w:val="22"/>
        </w:rPr>
        <w:t xml:space="preserve">ЭЛЕКТРООБОРУДОВАНИЕ </w:t>
      </w:r>
      <w:r>
        <w:rPr>
          <w:rFonts w:eastAsia="Times New Roman"/>
          <w:b/>
          <w:bCs/>
          <w:spacing w:val="-8"/>
          <w:sz w:val="22"/>
          <w:szCs w:val="22"/>
        </w:rPr>
        <w:t>ПРОКАТНЫХ СТАНОВ</w:t>
      </w:r>
    </w:p>
    <w:p w:rsidR="00000000" w:rsidRDefault="00E67DC0">
      <w:pPr>
        <w:shd w:val="clear" w:color="auto" w:fill="FFFFFF"/>
        <w:spacing w:before="256"/>
        <w:ind w:left="54"/>
      </w:pPr>
      <w:r>
        <w:rPr>
          <w:b/>
          <w:bCs/>
          <w:spacing w:val="-6"/>
          <w:sz w:val="22"/>
          <w:szCs w:val="22"/>
        </w:rPr>
        <w:t xml:space="preserve">1. </w:t>
      </w:r>
      <w:r>
        <w:rPr>
          <w:rFonts w:eastAsia="Times New Roman"/>
          <w:b/>
          <w:bCs/>
          <w:spacing w:val="-6"/>
          <w:sz w:val="22"/>
          <w:szCs w:val="22"/>
        </w:rPr>
        <w:t>Общие сведения</w:t>
      </w:r>
    </w:p>
    <w:p w:rsidR="00000000" w:rsidRDefault="00E67DC0">
      <w:pPr>
        <w:shd w:val="clear" w:color="auto" w:fill="FFFFFF"/>
        <w:spacing w:before="198" w:line="212" w:lineRule="exact"/>
        <w:ind w:left="11"/>
        <w:jc w:val="both"/>
      </w:pPr>
      <w:r>
        <w:rPr>
          <w:rFonts w:eastAsia="Times New Roman"/>
          <w:sz w:val="22"/>
          <w:szCs w:val="22"/>
        </w:rPr>
        <w:t>Под прокатным станом понимают комплекс оборудования для производства прокатного профиля со всем относящимся к нему основным и вспомогательным оборудованием. К основному от</w:t>
      </w:r>
      <w:r>
        <w:rPr>
          <w:rFonts w:eastAsia="Times New Roman"/>
          <w:sz w:val="22"/>
          <w:szCs w:val="22"/>
        </w:rPr>
        <w:softHyphen/>
        <w:t>носится оборудован</w:t>
      </w:r>
      <w:r>
        <w:rPr>
          <w:rFonts w:eastAsia="Times New Roman"/>
          <w:sz w:val="22"/>
          <w:szCs w:val="22"/>
        </w:rPr>
        <w:t>ие, служащее непосредственно для дефор</w:t>
      </w:r>
      <w:r>
        <w:rPr>
          <w:rFonts w:eastAsia="Times New Roman"/>
          <w:sz w:val="22"/>
          <w:szCs w:val="22"/>
        </w:rPr>
        <w:softHyphen/>
        <w:t>мации металла (клети с прокатными валками, приводной дви</w:t>
      </w:r>
      <w:r>
        <w:rPr>
          <w:rFonts w:eastAsia="Times New Roman"/>
          <w:sz w:val="22"/>
          <w:szCs w:val="22"/>
        </w:rPr>
        <w:softHyphen/>
        <w:t>гатель валков, редукторы, шестеренные клети). Все остальное оборудование, необходимое для осуществления технологического процесса прокатки, называется вспомогат</w:t>
      </w:r>
      <w:r>
        <w:rPr>
          <w:rFonts w:eastAsia="Times New Roman"/>
          <w:sz w:val="22"/>
          <w:szCs w:val="22"/>
        </w:rPr>
        <w:t>ельным (нажимные винты, рольганги, шлепперы, ножницы, пилы, моталки, насос</w:t>
      </w:r>
      <w:r>
        <w:rPr>
          <w:rFonts w:eastAsia="Times New Roman"/>
          <w:sz w:val="22"/>
          <w:szCs w:val="22"/>
        </w:rPr>
        <w:softHyphen/>
        <w:t>ные станции и др.).</w:t>
      </w:r>
    </w:p>
    <w:p w:rsidR="00000000" w:rsidRDefault="00E67DC0">
      <w:pPr>
        <w:shd w:val="clear" w:color="auto" w:fill="FFFFFF"/>
        <w:spacing w:line="212" w:lineRule="exact"/>
        <w:ind w:left="11" w:right="11" w:firstLine="310"/>
        <w:jc w:val="both"/>
      </w:pPr>
      <w:r>
        <w:rPr>
          <w:rFonts w:eastAsia="Times New Roman"/>
          <w:sz w:val="22"/>
          <w:szCs w:val="22"/>
        </w:rPr>
        <w:t>Прокатные станы классифицируют по характеру выпускае</w:t>
      </w:r>
      <w:r>
        <w:rPr>
          <w:rFonts w:eastAsia="Times New Roman"/>
          <w:sz w:val="22"/>
          <w:szCs w:val="22"/>
        </w:rPr>
        <w:softHyphen/>
        <w:t>мой продукции (назначению), температуре прокатываемого ме</w:t>
      </w:r>
      <w:r>
        <w:rPr>
          <w:rFonts w:eastAsia="Times New Roman"/>
          <w:sz w:val="22"/>
          <w:szCs w:val="22"/>
        </w:rPr>
        <w:softHyphen/>
        <w:t>талла, числу и расположению валков, числу и распол</w:t>
      </w:r>
      <w:r>
        <w:rPr>
          <w:rFonts w:eastAsia="Times New Roman"/>
          <w:sz w:val="22"/>
          <w:szCs w:val="22"/>
        </w:rPr>
        <w:t>ожению клетей, режиму работы стана и т. п.</w:t>
      </w:r>
    </w:p>
    <w:p w:rsidR="00000000" w:rsidRDefault="00E67DC0">
      <w:pPr>
        <w:shd w:val="clear" w:color="auto" w:fill="FFFFFF"/>
        <w:spacing w:line="212" w:lineRule="exact"/>
        <w:ind w:left="11" w:right="7" w:firstLine="317"/>
        <w:jc w:val="both"/>
      </w:pPr>
      <w:r>
        <w:rPr>
          <w:rFonts w:eastAsia="Times New Roman"/>
          <w:sz w:val="22"/>
          <w:szCs w:val="22"/>
        </w:rPr>
        <w:t>По характеру выпускаемой продукции различают следующие виды станов:</w:t>
      </w:r>
    </w:p>
    <w:p w:rsidR="00000000" w:rsidRDefault="00E67DC0">
      <w:pPr>
        <w:shd w:val="clear" w:color="auto" w:fill="FFFFFF"/>
        <w:tabs>
          <w:tab w:val="left" w:pos="709"/>
        </w:tabs>
        <w:spacing w:line="212" w:lineRule="exact"/>
        <w:ind w:left="11" w:right="14" w:firstLine="346"/>
        <w:jc w:val="both"/>
      </w:pPr>
      <w:r>
        <w:rPr>
          <w:spacing w:val="-24"/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обжимные (блюминг</w:t>
      </w:r>
      <w:r w:rsidR="0073645D">
        <w:rPr>
          <w:rFonts w:eastAsia="Times New Roman"/>
          <w:sz w:val="22"/>
          <w:szCs w:val="22"/>
        </w:rPr>
        <w:t>и, слябинги), выпускающие заго</w:t>
      </w:r>
      <w:r w:rsidR="0073645D"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товки квадратного (блюмы) и</w:t>
      </w:r>
      <w:r w:rsidR="0073645D">
        <w:rPr>
          <w:rFonts w:eastAsia="Times New Roman"/>
          <w:sz w:val="22"/>
          <w:szCs w:val="22"/>
        </w:rPr>
        <w:t>ли прямоугольного, плоского се</w:t>
      </w:r>
      <w:r w:rsidR="0073645D"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чения (слябы), которые в дальнейше</w:t>
      </w:r>
      <w:r w:rsidR="0073645D">
        <w:rPr>
          <w:rFonts w:eastAsia="Times New Roman"/>
          <w:sz w:val="22"/>
          <w:szCs w:val="22"/>
        </w:rPr>
        <w:t>м используются для про</w:t>
      </w:r>
      <w:r w:rsidR="0073645D"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изводства соответственно с</w:t>
      </w:r>
      <w:r w:rsidR="0073645D">
        <w:rPr>
          <w:rFonts w:eastAsia="Times New Roman"/>
          <w:sz w:val="22"/>
          <w:szCs w:val="22"/>
        </w:rPr>
        <w:t xml:space="preserve">ортового металла (рельс, балок, </w:t>
      </w:r>
      <w:r>
        <w:rPr>
          <w:rFonts w:eastAsia="Times New Roman"/>
          <w:sz w:val="22"/>
          <w:szCs w:val="22"/>
        </w:rPr>
        <w:t>прутков и т. п.) или листа</w:t>
      </w:r>
      <w:r w:rsidR="0073645D">
        <w:rPr>
          <w:rFonts w:eastAsia="Times New Roman"/>
          <w:sz w:val="22"/>
          <w:szCs w:val="22"/>
        </w:rPr>
        <w:t xml:space="preserve">. В настоящее время эти функции </w:t>
      </w:r>
      <w:r>
        <w:rPr>
          <w:rFonts w:eastAsia="Times New Roman"/>
          <w:sz w:val="22"/>
          <w:szCs w:val="22"/>
        </w:rPr>
        <w:t xml:space="preserve">выполняют также МНЛЗ. </w:t>
      </w:r>
      <w:r w:rsidR="0073645D">
        <w:rPr>
          <w:rFonts w:eastAsia="Times New Roman"/>
          <w:sz w:val="22"/>
          <w:szCs w:val="22"/>
        </w:rPr>
        <w:t>оборудованные обжимными прокат</w:t>
      </w:r>
      <w:r w:rsidR="0073645D"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ными агрегатами;</w:t>
      </w:r>
    </w:p>
    <w:p w:rsidR="00000000" w:rsidRDefault="0073645D" w:rsidP="0073645D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212" w:lineRule="exact"/>
        <w:ind w:left="324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заготовочные для дополни</w:t>
      </w:r>
      <w:r w:rsidR="00E67DC0">
        <w:rPr>
          <w:rFonts w:eastAsia="Times New Roman"/>
          <w:sz w:val="22"/>
          <w:szCs w:val="22"/>
        </w:rPr>
        <w:t>тельного обжа</w:t>
      </w:r>
      <w:r w:rsidR="00E67DC0">
        <w:rPr>
          <w:rFonts w:eastAsia="Times New Roman"/>
          <w:sz w:val="22"/>
          <w:szCs w:val="22"/>
        </w:rPr>
        <w:t>тия блюмов:</w:t>
      </w:r>
    </w:p>
    <w:p w:rsidR="00000000" w:rsidRDefault="0073645D" w:rsidP="0073645D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212" w:lineRule="exact"/>
        <w:ind w:left="324"/>
        <w:rPr>
          <w:spacing w:val="-8"/>
          <w:sz w:val="22"/>
          <w:szCs w:val="22"/>
        </w:rPr>
      </w:pPr>
      <w:r>
        <w:rPr>
          <w:rFonts w:eastAsia="Times New Roman"/>
          <w:sz w:val="22"/>
          <w:szCs w:val="22"/>
        </w:rPr>
        <w:t>рельсобалочные для прок</w:t>
      </w:r>
      <w:r w:rsidR="00E67DC0">
        <w:rPr>
          <w:rFonts w:eastAsia="Times New Roman"/>
          <w:sz w:val="22"/>
          <w:szCs w:val="22"/>
        </w:rPr>
        <w:t>атки рельсов и крупных балок;</w:t>
      </w:r>
    </w:p>
    <w:p w:rsidR="00000000" w:rsidRDefault="00E67DC0" w:rsidP="0073645D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212" w:lineRule="exact"/>
        <w:ind w:left="18" w:right="14" w:firstLine="306"/>
        <w:jc w:val="both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сортовые для производства сортового металла различ</w:t>
      </w:r>
      <w:r>
        <w:rPr>
          <w:rFonts w:eastAsia="Times New Roman"/>
          <w:sz w:val="22"/>
          <w:szCs w:val="22"/>
        </w:rPr>
        <w:softHyphen/>
        <w:t>ного профиля (уголков, балок, прутков, полос и т. п.).</w:t>
      </w:r>
    </w:p>
    <w:p w:rsidR="0073645D" w:rsidRDefault="00E67DC0" w:rsidP="0073645D">
      <w:pPr>
        <w:shd w:val="clear" w:color="auto" w:fill="FFFFFF"/>
        <w:spacing w:line="212" w:lineRule="exact"/>
        <w:ind w:left="22" w:right="11" w:firstLine="31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температуре прокатываемого металла различают станы горячей и холодн</w:t>
      </w:r>
      <w:r>
        <w:rPr>
          <w:rFonts w:eastAsia="Times New Roman"/>
          <w:sz w:val="22"/>
          <w:szCs w:val="22"/>
        </w:rPr>
        <w:t>ой прокатки. При горячей прокатке металл предварительно   нагревают   до   температуры   порядка    1000—</w:t>
      </w:r>
      <w:r w:rsidR="0073645D">
        <w:rPr>
          <w:sz w:val="22"/>
          <w:szCs w:val="22"/>
        </w:rPr>
        <w:t xml:space="preserve">1250 </w:t>
      </w:r>
      <w:r w:rsidR="0073645D">
        <w:rPr>
          <w:rFonts w:eastAsia="Times New Roman"/>
          <w:sz w:val="22"/>
          <w:szCs w:val="22"/>
        </w:rPr>
        <w:t xml:space="preserve">°С. </w:t>
      </w:r>
    </w:p>
    <w:p w:rsidR="0073645D" w:rsidRDefault="0073645D" w:rsidP="0073645D">
      <w:pPr>
        <w:shd w:val="clear" w:color="auto" w:fill="FFFFFF"/>
        <w:spacing w:line="212" w:lineRule="exact"/>
        <w:ind w:left="22" w:right="11" w:firstLine="310"/>
        <w:jc w:val="both"/>
      </w:pPr>
      <w:r>
        <w:rPr>
          <w:rFonts w:eastAsia="Times New Roman"/>
          <w:sz w:val="22"/>
          <w:szCs w:val="22"/>
        </w:rPr>
        <w:t>По числу рабочих валков клети прокатные станы раз</w:t>
      </w:r>
      <w:r>
        <w:rPr>
          <w:rFonts w:eastAsia="Times New Roman"/>
          <w:sz w:val="22"/>
          <w:szCs w:val="22"/>
        </w:rPr>
        <w:softHyphen/>
        <w:t>деляют на двухвалковые, трехвалковые, четырехвалковые. По расположению валков различают клети с горизонтальными, вер</w:t>
      </w:r>
      <w:r>
        <w:rPr>
          <w:rFonts w:eastAsia="Times New Roman"/>
          <w:sz w:val="22"/>
          <w:szCs w:val="22"/>
        </w:rPr>
        <w:softHyphen/>
        <w:t>тикальными и косыми валками. По числу рабочих клетей станы делятся на одноклетьевые и многоклетьевые.</w:t>
      </w:r>
    </w:p>
    <w:p w:rsidR="0073645D" w:rsidRDefault="0073645D" w:rsidP="0073645D">
      <w:pPr>
        <w:shd w:val="clear" w:color="auto" w:fill="FFFFFF"/>
        <w:spacing w:before="40" w:line="212" w:lineRule="exact"/>
        <w:ind w:left="4" w:right="25" w:firstLine="299"/>
        <w:jc w:val="both"/>
      </w:pPr>
      <w:r>
        <w:rPr>
          <w:rFonts w:eastAsia="Times New Roman"/>
          <w:sz w:val="22"/>
          <w:szCs w:val="22"/>
        </w:rPr>
        <w:t>Для электропривода клетей большинства прокатных станов можно выделить три вида движения: реверсивное регулируемое, нереверсивное регулируемое и нереверсивное нерегулируемое. Реверсивный стан имеет одну клеть, прокатка в которой произ</w:t>
      </w:r>
      <w:r>
        <w:rPr>
          <w:rFonts w:eastAsia="Times New Roman"/>
          <w:sz w:val="22"/>
          <w:szCs w:val="22"/>
        </w:rPr>
        <w:softHyphen/>
        <w:t>водится в обоих направлениях. Нереверсивный (непрерывный) стан имеет ряд рабочих клетей, расположенных последова</w:t>
      </w:r>
      <w:r>
        <w:rPr>
          <w:rFonts w:eastAsia="Times New Roman"/>
          <w:sz w:val="22"/>
          <w:szCs w:val="22"/>
        </w:rPr>
        <w:softHyphen/>
        <w:t>тельно. Клети установлены таким образом, что прокатываемый металл одновременно находится в нескольких клетях. В непре</w:t>
      </w:r>
      <w:r>
        <w:rPr>
          <w:rFonts w:eastAsia="Times New Roman"/>
          <w:sz w:val="22"/>
          <w:szCs w:val="22"/>
        </w:rPr>
        <w:softHyphen/>
        <w:t>рывных станах заготовка обжимается в каждой из клетей один раз и направление прокатки не меняется. Наибольшее приме</w:t>
      </w:r>
      <w:r>
        <w:rPr>
          <w:rFonts w:eastAsia="Times New Roman"/>
          <w:sz w:val="22"/>
          <w:szCs w:val="22"/>
        </w:rPr>
        <w:softHyphen/>
        <w:t>нение находят реверсивные одноклетьевые станы, а также не</w:t>
      </w:r>
      <w:r>
        <w:rPr>
          <w:rFonts w:eastAsia="Times New Roman"/>
          <w:sz w:val="22"/>
          <w:szCs w:val="22"/>
        </w:rPr>
        <w:softHyphen/>
        <w:t>прерывные многоклетьевые.</w:t>
      </w:r>
    </w:p>
    <w:p w:rsidR="0073645D" w:rsidRDefault="0073645D" w:rsidP="0073645D">
      <w:pPr>
        <w:shd w:val="clear" w:color="auto" w:fill="FFFFFF"/>
        <w:spacing w:before="36" w:line="212" w:lineRule="exact"/>
        <w:ind w:left="7" w:right="22" w:firstLine="313"/>
        <w:jc w:val="both"/>
      </w:pPr>
      <w:r>
        <w:rPr>
          <w:rFonts w:eastAsia="Times New Roman"/>
          <w:sz w:val="22"/>
          <w:szCs w:val="22"/>
        </w:rPr>
        <w:t>Направление вращения валков реверсивного стана меняется после каждого прохода; прокатка осуществляется в двух на</w:t>
      </w:r>
      <w:r>
        <w:rPr>
          <w:rFonts w:eastAsia="Times New Roman"/>
          <w:sz w:val="22"/>
          <w:szCs w:val="22"/>
        </w:rPr>
        <w:softHyphen/>
        <w:t>правлениях: прямом и обратном. Цикл работы реверсивного привода валков стана включает разгон двигателя вхолостую до скорости захвата, разгон с металлом в валках, прокатку на максимальной для цикла скорости, замедление с металлом в валках до скорости выброса, замедление на холостом ходу и реверс двигателя.</w:t>
      </w:r>
    </w:p>
    <w:p w:rsidR="0073645D" w:rsidRDefault="0073645D" w:rsidP="0073645D">
      <w:pPr>
        <w:shd w:val="clear" w:color="auto" w:fill="FFFFFF"/>
        <w:spacing w:before="32" w:line="212" w:lineRule="exact"/>
        <w:ind w:left="18" w:right="22" w:firstLine="317"/>
        <w:jc w:val="both"/>
      </w:pPr>
      <w:r>
        <w:rPr>
          <w:rFonts w:eastAsia="Times New Roman"/>
          <w:sz w:val="22"/>
          <w:szCs w:val="22"/>
        </w:rPr>
        <w:t>Привод прокатных станов может быть редукторным, но чаще выполняется безредукт</w:t>
      </w:r>
      <w:r>
        <w:rPr>
          <w:rFonts w:eastAsia="Times New Roman"/>
          <w:sz w:val="22"/>
          <w:szCs w:val="22"/>
        </w:rPr>
        <w:t>орным. Достоинством безредуктор</w:t>
      </w:r>
      <w:r>
        <w:rPr>
          <w:rFonts w:eastAsia="Times New Roman"/>
          <w:sz w:val="22"/>
          <w:szCs w:val="22"/>
        </w:rPr>
        <w:t>ного привода является меньшая инерционность, более простая кинематическая схема, меньшие габариты и т. д. Используется как групповой, так и индивидуальный привод валков.</w:t>
      </w:r>
    </w:p>
    <w:p w:rsidR="0073645D" w:rsidRDefault="0073645D" w:rsidP="0073645D">
      <w:pPr>
        <w:shd w:val="clear" w:color="auto" w:fill="FFFFFF"/>
        <w:spacing w:before="29" w:line="212" w:lineRule="exact"/>
        <w:ind w:left="14" w:right="7" w:firstLine="317"/>
        <w:jc w:val="both"/>
      </w:pPr>
      <w:r>
        <w:rPr>
          <w:rFonts w:eastAsia="Times New Roman"/>
          <w:sz w:val="22"/>
          <w:szCs w:val="22"/>
        </w:rPr>
        <w:t>На рис. 112 представлены схемы реверсивных станов с груп</w:t>
      </w:r>
      <w:r>
        <w:rPr>
          <w:rFonts w:eastAsia="Times New Roman"/>
          <w:sz w:val="22"/>
          <w:szCs w:val="22"/>
        </w:rPr>
        <w:softHyphen/>
        <w:t xml:space="preserve">повым (а) и индивидуальным </w:t>
      </w:r>
      <w:r>
        <w:rPr>
          <w:rFonts w:eastAsia="Times New Roman"/>
          <w:i/>
          <w:iCs/>
          <w:sz w:val="22"/>
          <w:szCs w:val="22"/>
        </w:rPr>
        <w:t xml:space="preserve">(б) </w:t>
      </w:r>
      <w:r>
        <w:rPr>
          <w:rFonts w:eastAsia="Times New Roman"/>
          <w:sz w:val="22"/>
          <w:szCs w:val="22"/>
        </w:rPr>
        <w:t>приводами. Групповой при</w:t>
      </w:r>
      <w:r>
        <w:rPr>
          <w:rFonts w:eastAsia="Times New Roman"/>
          <w:sz w:val="22"/>
          <w:szCs w:val="22"/>
        </w:rPr>
        <w:softHyphen/>
        <w:t xml:space="preserve">вод содержит шестеренную клеть </w:t>
      </w:r>
      <w:r>
        <w:rPr>
          <w:rFonts w:eastAsia="Times New Roman"/>
          <w:i/>
          <w:iCs/>
          <w:sz w:val="22"/>
          <w:szCs w:val="22"/>
        </w:rPr>
        <w:t xml:space="preserve">4, а в </w:t>
      </w:r>
      <w:r>
        <w:rPr>
          <w:rFonts w:eastAsia="Times New Roman"/>
          <w:sz w:val="22"/>
          <w:szCs w:val="22"/>
        </w:rPr>
        <w:t>ряде случаев и редук</w:t>
      </w:r>
      <w:r>
        <w:rPr>
          <w:rFonts w:eastAsia="Times New Roman"/>
          <w:sz w:val="22"/>
          <w:szCs w:val="22"/>
        </w:rPr>
        <w:softHyphen/>
        <w:t>тор. В индивидуальном приводе, где каждый из прокатных вал</w:t>
      </w:r>
      <w:r>
        <w:rPr>
          <w:rFonts w:eastAsia="Times New Roman"/>
          <w:sz w:val="22"/>
          <w:szCs w:val="22"/>
        </w:rPr>
        <w:softHyphen/>
        <w:t>ков имеет свой приводной двигатель, эти элементы отсутствуют. Использование индивидуального привода валков позволяет уве</w:t>
      </w:r>
      <w:r>
        <w:rPr>
          <w:rFonts w:eastAsia="Times New Roman"/>
          <w:sz w:val="22"/>
          <w:szCs w:val="22"/>
        </w:rPr>
        <w:softHyphen/>
        <w:t>личить предельную мощность привода каждого валка и, соот</w:t>
      </w:r>
      <w:r>
        <w:rPr>
          <w:rFonts w:eastAsia="Times New Roman"/>
          <w:sz w:val="22"/>
          <w:szCs w:val="22"/>
        </w:rPr>
        <w:softHyphen/>
        <w:t>ветственно, увеличить ускорение и замедление привода, а сле</w:t>
      </w:r>
      <w:r>
        <w:rPr>
          <w:rFonts w:eastAsia="Times New Roman"/>
          <w:sz w:val="22"/>
          <w:szCs w:val="22"/>
        </w:rPr>
        <w:softHyphen/>
        <w:t>довательно, производительность стана; при этом отпадает по</w:t>
      </w:r>
      <w:r>
        <w:rPr>
          <w:rFonts w:eastAsia="Times New Roman"/>
          <w:sz w:val="22"/>
          <w:szCs w:val="22"/>
        </w:rPr>
        <w:softHyphen/>
        <w:t>требность в точном подборе диаметра валков.</w:t>
      </w:r>
    </w:p>
    <w:p w:rsidR="0073645D" w:rsidRDefault="0073645D" w:rsidP="0073645D">
      <w:pPr>
        <w:shd w:val="clear" w:color="auto" w:fill="FFFFFF"/>
        <w:spacing w:before="29" w:line="212" w:lineRule="exact"/>
        <w:ind w:left="25" w:firstLine="320"/>
        <w:jc w:val="both"/>
      </w:pPr>
      <w:r>
        <w:rPr>
          <w:rFonts w:eastAsia="Times New Roman"/>
          <w:sz w:val="22"/>
          <w:szCs w:val="22"/>
        </w:rPr>
        <w:t>К другим преимуществам индивидуального привода валков перед групповым относятся: уменьшение суммарного момента инерции, приходящегося на единицу мощности привода; отсут</w:t>
      </w:r>
      <w:r>
        <w:rPr>
          <w:rFonts w:eastAsia="Times New Roman"/>
          <w:sz w:val="22"/>
          <w:szCs w:val="22"/>
        </w:rPr>
        <w:softHyphen/>
        <w:t>ствие шестеренной клети, потери мощности в которой могут достигать 5 % мощности привода; уменьшение момента инер</w:t>
      </w:r>
      <w:r>
        <w:rPr>
          <w:rFonts w:eastAsia="Times New Roman"/>
          <w:sz w:val="22"/>
          <w:szCs w:val="22"/>
        </w:rPr>
        <w:softHyphen/>
        <w:t>ции, что позволяет дополните</w:t>
      </w:r>
      <w:r>
        <w:rPr>
          <w:rFonts w:eastAsia="Times New Roman"/>
          <w:sz w:val="22"/>
          <w:szCs w:val="22"/>
        </w:rPr>
        <w:t>льно увеличить допустимые значе</w:t>
      </w:r>
      <w:r>
        <w:rPr>
          <w:rFonts w:eastAsia="Times New Roman"/>
          <w:spacing w:val="-1"/>
          <w:sz w:val="22"/>
          <w:szCs w:val="22"/>
        </w:rPr>
        <w:t>ния ускорения и замедления привода и повысить его произво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дительность, снизить потери энергии при переходных процессах.</w:t>
      </w:r>
    </w:p>
    <w:p w:rsidR="0073645D" w:rsidRDefault="0073645D" w:rsidP="0073645D">
      <w:pPr>
        <w:shd w:val="clear" w:color="auto" w:fill="FFFFFF"/>
        <w:spacing w:line="212" w:lineRule="exact"/>
        <w:ind w:right="-1" w:firstLine="310"/>
        <w:jc w:val="both"/>
      </w:pPr>
      <w:r>
        <w:rPr>
          <w:rFonts w:eastAsia="Times New Roman"/>
          <w:sz w:val="22"/>
          <w:szCs w:val="22"/>
        </w:rPr>
        <w:t>Индивидуальный привод позволяет регулировать соотноше</w:t>
      </w:r>
      <w:r>
        <w:rPr>
          <w:rFonts w:eastAsia="Times New Roman"/>
          <w:sz w:val="22"/>
          <w:szCs w:val="22"/>
        </w:rPr>
        <w:softHyphen/>
        <w:t>ние скоростей валков. В этом случае, выбирая скорость нижнего валка более высокой, добив</w:t>
      </w:r>
      <w:r>
        <w:rPr>
          <w:rFonts w:eastAsia="Times New Roman"/>
          <w:sz w:val="22"/>
          <w:szCs w:val="22"/>
        </w:rPr>
        <w:t>аются изгиба металла вверх («лы</w:t>
      </w:r>
      <w:r>
        <w:rPr>
          <w:rFonts w:eastAsia="Times New Roman"/>
          <w:sz w:val="22"/>
          <w:szCs w:val="22"/>
        </w:rPr>
        <w:t>жеобразование»), что способствует лучшему прохождению ме</w:t>
      </w:r>
      <w:r>
        <w:rPr>
          <w:rFonts w:eastAsia="Times New Roman"/>
          <w:sz w:val="22"/>
          <w:szCs w:val="22"/>
        </w:rPr>
        <w:softHyphen/>
        <w:t xml:space="preserve">талла по рольгангу. В случае использования индивидуального привода улучшаются условия захвата и повышается скорость захвата; снижаются габариты двигателей, повышается </w:t>
      </w:r>
      <w:r>
        <w:rPr>
          <w:rFonts w:eastAsia="Times New Roman"/>
          <w:sz w:val="22"/>
          <w:szCs w:val="22"/>
        </w:rPr>
        <w:t xml:space="preserve">   </w:t>
      </w:r>
      <w:r>
        <w:rPr>
          <w:rFonts w:eastAsia="Times New Roman"/>
          <w:sz w:val="22"/>
          <w:szCs w:val="22"/>
        </w:rPr>
        <w:t>к. п. д.</w:t>
      </w:r>
    </w:p>
    <w:p w:rsidR="0073645D" w:rsidRDefault="0073645D" w:rsidP="0073645D">
      <w:pPr>
        <w:shd w:val="clear" w:color="auto" w:fill="FFFFFF"/>
        <w:spacing w:line="212" w:lineRule="exact"/>
        <w:ind w:right="-1" w:firstLine="320"/>
        <w:jc w:val="both"/>
      </w:pPr>
      <w:r>
        <w:rPr>
          <w:rFonts w:eastAsia="Times New Roman"/>
          <w:sz w:val="22"/>
          <w:szCs w:val="22"/>
        </w:rPr>
        <w:t>Наибольший эффект дает применение индивидуального при</w:t>
      </w:r>
      <w:r>
        <w:rPr>
          <w:rFonts w:eastAsia="Times New Roman"/>
          <w:sz w:val="22"/>
          <w:szCs w:val="22"/>
        </w:rPr>
        <w:softHyphen/>
        <w:t>вода на мощных обжимных станах с диаметром валков 1100— 1300 мм. Практика показывает, что в процессе прокатки на</w:t>
      </w:r>
      <w:r>
        <w:rPr>
          <w:rFonts w:eastAsia="Times New Roman"/>
          <w:sz w:val="22"/>
          <w:szCs w:val="22"/>
        </w:rPr>
        <w:softHyphen/>
        <w:t>грузка между двумя двигателями клети распределяется нерав</w:t>
      </w:r>
      <w:r>
        <w:rPr>
          <w:rFonts w:eastAsia="Times New Roman"/>
          <w:sz w:val="22"/>
          <w:szCs w:val="22"/>
        </w:rPr>
        <w:softHyphen/>
        <w:t>номерно. Поэтому индивидуальный привод должен обеспечить поддержание заданного соотношения скоростей валков без на</w:t>
      </w:r>
      <w:r>
        <w:rPr>
          <w:rFonts w:eastAsia="Times New Roman"/>
          <w:sz w:val="22"/>
          <w:szCs w:val="22"/>
        </w:rPr>
        <w:softHyphen/>
        <w:t>грузки, а также выравнивание нагрузок на двигатели и «лыже-образование». Выравнивание нагрузки осуществляют обычно путем воздействия на напряжение якоря или на ток возбужде</w:t>
      </w:r>
      <w:r>
        <w:rPr>
          <w:rFonts w:eastAsia="Times New Roman"/>
          <w:sz w:val="22"/>
          <w:szCs w:val="22"/>
        </w:rPr>
        <w:softHyphen/>
        <w:t>ния двигателя таким образом, чтобы более загруженный двига</w:t>
      </w:r>
      <w:r>
        <w:rPr>
          <w:rFonts w:eastAsia="Times New Roman"/>
          <w:sz w:val="22"/>
          <w:szCs w:val="22"/>
        </w:rPr>
        <w:softHyphen/>
        <w:t>тель   уменьшал   скорость, а менее   загруженный — увеличивал.</w:t>
      </w:r>
    </w:p>
    <w:p w:rsidR="00000000" w:rsidRDefault="00E67DC0">
      <w:pPr>
        <w:shd w:val="clear" w:color="auto" w:fill="FFFFFF"/>
        <w:spacing w:before="65"/>
        <w:sectPr w:rsidR="00000000" w:rsidSect="0073645D">
          <w:type w:val="continuous"/>
          <w:pgSz w:w="11909" w:h="16834"/>
          <w:pgMar w:top="1440" w:right="427" w:bottom="720" w:left="851" w:header="720" w:footer="720" w:gutter="0"/>
          <w:cols w:space="60"/>
          <w:noEndnote/>
        </w:sectPr>
      </w:pPr>
    </w:p>
    <w:p w:rsidR="0073645D" w:rsidRDefault="0073645D" w:rsidP="0073645D">
      <w:pPr>
        <w:shd w:val="clear" w:color="auto" w:fill="FFFFFF"/>
        <w:spacing w:line="212" w:lineRule="exact"/>
        <w:ind w:right="4"/>
        <w:jc w:val="both"/>
      </w:pPr>
      <w:r>
        <w:rPr>
          <w:rFonts w:eastAsia="Times New Roman"/>
          <w:sz w:val="22"/>
          <w:szCs w:val="22"/>
        </w:rPr>
        <w:lastRenderedPageBreak/>
        <w:t>В частности, при рассогласовании токов двигателей напряжение менее загруженного двигателя увеличивается. При этом проис</w:t>
      </w:r>
      <w:r>
        <w:rPr>
          <w:rFonts w:eastAsia="Times New Roman"/>
          <w:sz w:val="22"/>
          <w:szCs w:val="22"/>
        </w:rPr>
        <w:softHyphen/>
        <w:t>ходит выравнивание нагрузки. В схемах, где с целью выравни</w:t>
      </w:r>
      <w:r>
        <w:rPr>
          <w:rFonts w:eastAsia="Times New Roman"/>
          <w:sz w:val="22"/>
          <w:szCs w:val="22"/>
        </w:rPr>
        <w:softHyphen/>
        <w:t>вания нагрузок используется воздействие на ток возбуждения двигателей, в случае рассогласования нагрузок ток возбужде</w:t>
      </w:r>
      <w:r>
        <w:rPr>
          <w:rFonts w:eastAsia="Times New Roman"/>
          <w:sz w:val="22"/>
          <w:szCs w:val="22"/>
        </w:rPr>
        <w:softHyphen/>
        <w:t>ния более нагруженного двигателя должен увеличиваться, а менее нагруженного уменьшаться.</w:t>
      </w:r>
    </w:p>
    <w:p w:rsidR="0073645D" w:rsidRDefault="0073645D" w:rsidP="0073645D">
      <w:pPr>
        <w:shd w:val="clear" w:color="auto" w:fill="FFFFFF"/>
        <w:spacing w:before="7" w:line="212" w:lineRule="exact"/>
        <w:ind w:left="4" w:firstLine="335"/>
        <w:jc w:val="both"/>
      </w:pPr>
      <w:r>
        <w:rPr>
          <w:rFonts w:eastAsia="Times New Roman"/>
          <w:sz w:val="22"/>
          <w:szCs w:val="22"/>
        </w:rPr>
        <w:t>В то же время для более мелких станов (обжимных, заго</w:t>
      </w:r>
      <w:r>
        <w:rPr>
          <w:rFonts w:eastAsia="Times New Roman"/>
          <w:sz w:val="22"/>
          <w:szCs w:val="22"/>
        </w:rPr>
        <w:softHyphen/>
        <w:t>товочных, рельсобалочных и др.) более целесообразным может оказаться применение группового привода. По сравнению с ин</w:t>
      </w:r>
      <w:r>
        <w:rPr>
          <w:rFonts w:eastAsia="Times New Roman"/>
          <w:sz w:val="22"/>
          <w:szCs w:val="22"/>
        </w:rPr>
        <w:softHyphen/>
        <w:t>дивидуальным групповой привод имеет меньше электрообору</w:t>
      </w:r>
      <w:r>
        <w:rPr>
          <w:rFonts w:eastAsia="Times New Roman"/>
          <w:sz w:val="22"/>
          <w:szCs w:val="22"/>
        </w:rPr>
        <w:softHyphen/>
        <w:t>дования, которое и менее сложно.</w:t>
      </w:r>
    </w:p>
    <w:p w:rsidR="0073645D" w:rsidRDefault="0073645D" w:rsidP="0073645D">
      <w:pPr>
        <w:shd w:val="clear" w:color="auto" w:fill="FFFFFF"/>
        <w:spacing w:line="212" w:lineRule="exact"/>
        <w:ind w:left="4" w:right="4" w:firstLine="331"/>
        <w:jc w:val="both"/>
      </w:pPr>
      <w:r>
        <w:rPr>
          <w:rFonts w:eastAsia="Times New Roman"/>
          <w:sz w:val="22"/>
          <w:szCs w:val="22"/>
        </w:rPr>
        <w:t>В зависимости от функционального назначения стана, ре</w:t>
      </w:r>
      <w:r>
        <w:rPr>
          <w:rFonts w:eastAsia="Times New Roman"/>
          <w:sz w:val="22"/>
          <w:szCs w:val="22"/>
        </w:rPr>
        <w:softHyphen/>
        <w:t>жима прокатки и других факторов режимы работы электропри</w:t>
      </w:r>
      <w:r>
        <w:rPr>
          <w:rFonts w:eastAsia="Times New Roman"/>
          <w:sz w:val="22"/>
          <w:szCs w:val="22"/>
        </w:rPr>
        <w:softHyphen/>
        <w:t>вода будут отличаться. Однако, как правило, режимы эти яв</w:t>
      </w:r>
      <w:r>
        <w:rPr>
          <w:rFonts w:eastAsia="Times New Roman"/>
          <w:sz w:val="22"/>
          <w:szCs w:val="22"/>
        </w:rPr>
        <w:softHyphen/>
        <w:t>ляются тяжелыми. Они характеризуются ударным приложением нагрузки в момент захвата металла, широким диапазоном ре</w:t>
      </w:r>
      <w:r>
        <w:rPr>
          <w:rFonts w:eastAsia="Times New Roman"/>
          <w:sz w:val="22"/>
          <w:szCs w:val="22"/>
        </w:rPr>
        <w:softHyphen/>
        <w:t>гулирования скорости, большими динамическими перегрузками, особенно в период разгона привода с металлом в валках. Учи</w:t>
      </w:r>
      <w:r>
        <w:rPr>
          <w:rFonts w:eastAsia="Times New Roman"/>
          <w:sz w:val="22"/>
          <w:szCs w:val="22"/>
        </w:rPr>
        <w:softHyphen/>
        <w:t>тывая такой режим работы и высокие требования, касающиеся диапазона регулирования скорости, в большинстве случаев в главных механизмах прокатных станов используют привод постоянного тока с подчиненной системой регулирования.</w:t>
      </w:r>
    </w:p>
    <w:p w:rsidR="00000000" w:rsidRDefault="00E67DC0" w:rsidP="0073645D">
      <w:pPr>
        <w:shd w:val="clear" w:color="auto" w:fill="FFFFFF"/>
        <w:spacing w:before="65"/>
        <w:jc w:val="right"/>
        <w:sectPr w:rsidR="00000000" w:rsidSect="0073645D">
          <w:pgSz w:w="11909" w:h="16834"/>
          <w:pgMar w:top="851" w:right="710" w:bottom="720" w:left="709" w:header="720" w:footer="720" w:gutter="0"/>
          <w:cols w:space="60"/>
          <w:noEndnote/>
        </w:sect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324600" cy="5667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645D" w:rsidRDefault="0073645D" w:rsidP="0073645D">
      <w:pPr>
        <w:shd w:val="clear" w:color="auto" w:fill="FFFFFF"/>
        <w:spacing w:line="212" w:lineRule="exact"/>
        <w:ind w:right="4"/>
        <w:jc w:val="both"/>
      </w:pPr>
    </w:p>
    <w:sectPr w:rsidR="0073645D">
      <w:pgSz w:w="11909" w:h="16834"/>
      <w:pgMar w:top="1440" w:right="2988" w:bottom="720" w:left="25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C9C"/>
    <w:multiLevelType w:val="singleLevel"/>
    <w:tmpl w:val="D8AE20F6"/>
    <w:lvl w:ilvl="0">
      <w:start w:val="2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5D"/>
    <w:rsid w:val="0073645D"/>
    <w:rsid w:val="00E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2020-03-24T06:48:00Z</dcterms:created>
  <dcterms:modified xsi:type="dcterms:W3CDTF">2020-03-24T07:16:00Z</dcterms:modified>
</cp:coreProperties>
</file>