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611EC9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15-22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00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98439F" w:rsidRPr="006C1EE9" w:rsidRDefault="0098439F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1, п. 7.1, 7.2, 7.3, стр. 123-133</w:t>
      </w:r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1EC9" w:rsidRDefault="00611EC9" w:rsidP="00611EC9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1.2.1, 1.2.2</w:t>
      </w:r>
      <w:r w:rsidRPr="0098439F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1.2.3. стр. 9-58</w:t>
      </w:r>
    </w:p>
    <w:p w:rsidR="00611EC9" w:rsidRPr="0098439F" w:rsidRDefault="00611EC9" w:rsidP="00611EC9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Гл.1, стр. 7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40900" w:rsidRPr="00B40900" w:rsidRDefault="0098439F" w:rsidP="00B40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611EC9">
        <w:rPr>
          <w:rFonts w:ascii="Times New Roman" w:hAnsi="Times New Roman" w:cs="Times New Roman"/>
          <w:sz w:val="20"/>
          <w:szCs w:val="20"/>
        </w:rPr>
        <w:t xml:space="preserve"> Электрические нагревательные установки- назначение, классификация, маркировка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611EC9">
        <w:rPr>
          <w:rFonts w:ascii="Times New Roman" w:hAnsi="Times New Roman" w:cs="Times New Roman"/>
          <w:sz w:val="20"/>
          <w:szCs w:val="20"/>
        </w:rPr>
        <w:t>Электрические печи сопротивления- принцип действия, схема.</w:t>
      </w:r>
    </w:p>
    <w:p w:rsidR="0019118B" w:rsidRDefault="0019118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11EC9">
        <w:rPr>
          <w:rFonts w:ascii="Times New Roman" w:hAnsi="Times New Roman" w:cs="Times New Roman"/>
          <w:sz w:val="20"/>
          <w:szCs w:val="20"/>
        </w:rPr>
        <w:t>) Дуговые печи- принцип действия, схема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3A2946" w:rsidRPr="00B40900" w:rsidRDefault="00611EC9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Индукционные печи-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принцип действия, схема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611E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6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Шеховцов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М.: 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М.: Юрайт,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8439F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170D-21D4-45B7-9858-4164C117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201</cp:revision>
  <dcterms:created xsi:type="dcterms:W3CDTF">2020-03-24T06:57:00Z</dcterms:created>
  <dcterms:modified xsi:type="dcterms:W3CDTF">2020-06-05T03:02:00Z</dcterms:modified>
</cp:coreProperties>
</file>