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0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7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5.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УП</w:t>
      </w:r>
      <w:r>
        <w:rPr>
          <w:rFonts w:cs="Times New Roman" w:ascii="Times New Roman" w:hAnsi="Times New Roman"/>
          <w:b/>
          <w:sz w:val="28"/>
          <w:szCs w:val="28"/>
        </w:rPr>
        <w:t xml:space="preserve">02– </w:t>
      </w:r>
      <w:r>
        <w:rPr>
          <w:rFonts w:cs="Times New Roman" w:ascii="Times New Roman" w:hAnsi="Times New Roman"/>
          <w:b/>
          <w:sz w:val="28"/>
          <w:szCs w:val="28"/>
        </w:rPr>
        <w:t xml:space="preserve">6 </w:t>
      </w:r>
      <w:r>
        <w:rPr>
          <w:rFonts w:cs="Times New Roman" w:ascii="Times New Roman" w:hAnsi="Times New Roman"/>
          <w:b/>
          <w:sz w:val="28"/>
          <w:szCs w:val="28"/>
        </w:rPr>
        <w:t>час</w:t>
      </w:r>
      <w:r>
        <w:rPr>
          <w:rFonts w:cs="Times New Roman" w:ascii="Times New Roman" w:hAnsi="Times New Roman"/>
          <w:b/>
          <w:sz w:val="28"/>
          <w:szCs w:val="28"/>
        </w:rPr>
        <w:t>ов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1. Оборудование для фрезерования: классификация, виды, маркировка, технические характеристики.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2. Устройство, принцип действия, кинематические схемы фрезерных станков.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3. Обслуживание и эксплуатация фрезерного оборудования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sz w:val="30"/>
          <w:szCs w:val="30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ЕЖЕДНЕВНО  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roman"/>
    <w:pitch w:val="variable"/>
  </w:font>
  <w:font w:name="Tahoma">
    <w:charset w:val="cc"/>
    <w:family w:val="swiss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basedOn w:val="Style18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Neat_Office/6.2.8.2$Windows_x86 LibreOffice_project/</Application>
  <Pages>1</Pages>
  <Words>115</Words>
  <Characters>807</Characters>
  <CharactersWithSpaces>916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2020-05-06T10:17:14Z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