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8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 xml:space="preserve">ПРАКТИЧЕСКАЯ РАБОТА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продолжаем выполнять практическую работу!!!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следующее занятие — последнее!!!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Обратите внимание в техкарте  должно быть несколько операций: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  <w:t>токарная, фрезерная, сверлильная+расточная и шлифовальная!!!</w:t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Разработать и оформить технологическую карту процесса шлифования детали ВАЛ (задание — ниже - для всех одинаковое)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158466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158466"/>
          <w:sz w:val="28"/>
          <w:szCs w:val="28"/>
        </w:rPr>
        <w:t>Техкарту оформляем аналогично тому, как оформляли для токарной обработки (Пример 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30.04.2020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Пример 1.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67200" cy="3009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552450</wp:posOffset>
            </wp:positionH>
            <wp:positionV relativeFrom="paragraph">
              <wp:posOffset>2178050</wp:posOffset>
            </wp:positionV>
            <wp:extent cx="213360" cy="21336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438785</wp:posOffset>
            </wp:positionH>
            <wp:positionV relativeFrom="paragraph">
              <wp:posOffset>1028065</wp:posOffset>
            </wp:positionV>
            <wp:extent cx="4037965" cy="469011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ЗАДАНИЕ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Neat_Office/6.2.8.2$Windows_x86 LibreOffice_project/</Application>
  <Pages>2</Pages>
  <Words>131</Words>
  <Characters>917</Characters>
  <CharactersWithSpaces>1038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2020-04-27T11:48:12Z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