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8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1. Оформить краткий конспект (опорный конспект) по теме:</w:t>
      </w:r>
    </w:p>
    <w:p>
      <w:pPr>
        <w:pStyle w:val="Normal"/>
        <w:jc w:val="left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Технология обработки деталей на шлифовальных станках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5EB91E"/>
          <w:sz w:val="20"/>
          <w:szCs w:val="20"/>
          <w:u w:val="none"/>
        </w:rPr>
        <w:t xml:space="preserve">1. Основные сведения о шлифовании. Особенности, виды, способы и режимы шлифования. 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2. Абразивные материалы: зернистость, структура, твердость и применение. Виды шлифовальных кругов и сегментов. Назначение, выбор, технические характеристики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Style22"/>
        <w:jc w:val="left"/>
        <w:rPr>
          <w:rStyle w:val="Style12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до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Neat_Office/6.2.8.2$Windows_x86 LibreOffice_project/</Application>
  <Pages>1</Pages>
  <Words>122</Words>
  <Characters>842</Characters>
  <CharactersWithSpaces>956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2020-04-17T09:48:11Z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