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66" w:rsidRPr="00623A66" w:rsidRDefault="00623A66" w:rsidP="00623A66">
      <w:pPr>
        <w:shd w:val="clear" w:color="auto" w:fill="FFFFFF"/>
        <w:spacing w:line="360" w:lineRule="auto"/>
        <w:ind w:left="1416" w:firstLine="708"/>
        <w:jc w:val="both"/>
        <w:rPr>
          <w:i/>
          <w:spacing w:val="5"/>
          <w:sz w:val="28"/>
          <w:szCs w:val="28"/>
        </w:rPr>
      </w:pPr>
      <w:r w:rsidRPr="00623A66">
        <w:rPr>
          <w:i/>
          <w:spacing w:val="5"/>
          <w:sz w:val="28"/>
          <w:szCs w:val="28"/>
        </w:rPr>
        <w:t>Уважаемые обучающиеся, курс литературы на данный учебный год исчерпан. В течение I-го курса мы с вами изучили произведения II–ой половины XIX века, познакомились с творчеством А.Н.Островского, Ф.И.Тютчева, А.А.Фета, И.С.Тургенева, Ф.М.Достоевского, Л.Н.Толстого, Н.А.Некрасова, А.И.Куприна.</w:t>
      </w:r>
      <w:r>
        <w:rPr>
          <w:i/>
          <w:spacing w:val="5"/>
          <w:sz w:val="28"/>
          <w:szCs w:val="28"/>
        </w:rPr>
        <w:t xml:space="preserve"> Для подведения итогов вам необходимо устно о</w:t>
      </w:r>
      <w:r w:rsidR="00051B94">
        <w:rPr>
          <w:i/>
          <w:spacing w:val="5"/>
          <w:sz w:val="28"/>
          <w:szCs w:val="28"/>
        </w:rPr>
        <w:t xml:space="preserve">тветить на вопросы для самопроверки. </w:t>
      </w:r>
      <w:r>
        <w:rPr>
          <w:i/>
          <w:spacing w:val="5"/>
          <w:sz w:val="28"/>
          <w:szCs w:val="28"/>
        </w:rPr>
        <w:t xml:space="preserve"> На последнем уроке </w:t>
      </w:r>
      <w:r w:rsidR="00051B94">
        <w:rPr>
          <w:i/>
          <w:spacing w:val="5"/>
          <w:sz w:val="28"/>
          <w:szCs w:val="28"/>
        </w:rPr>
        <w:t xml:space="preserve">вам </w:t>
      </w:r>
      <w:r>
        <w:rPr>
          <w:i/>
          <w:spacing w:val="5"/>
          <w:sz w:val="28"/>
          <w:szCs w:val="28"/>
        </w:rPr>
        <w:t>будут предложены задания тестового типа, при успешном решении которых вы сможете получить итоговую оценку</w:t>
      </w:r>
      <w:r w:rsidR="00051B94">
        <w:rPr>
          <w:i/>
          <w:spacing w:val="5"/>
          <w:sz w:val="28"/>
          <w:szCs w:val="28"/>
        </w:rPr>
        <w:t>. Ответы на все вопросы вы сможете найти в ваших лекционных тетрадях. Желаю удачи!</w:t>
      </w:r>
    </w:p>
    <w:p w:rsidR="00623A66" w:rsidRDefault="00623A66" w:rsidP="00623A66">
      <w:pPr>
        <w:shd w:val="clear" w:color="auto" w:fill="FFFFFF"/>
        <w:spacing w:line="360" w:lineRule="auto"/>
        <w:ind w:left="1416" w:firstLine="708"/>
        <w:rPr>
          <w:b/>
          <w:spacing w:val="5"/>
          <w:sz w:val="28"/>
          <w:szCs w:val="28"/>
        </w:rPr>
      </w:pPr>
    </w:p>
    <w:p w:rsidR="00623A66" w:rsidRPr="005D011F" w:rsidRDefault="00623A66" w:rsidP="00051B94">
      <w:pPr>
        <w:shd w:val="clear" w:color="auto" w:fill="FFFFFF"/>
        <w:spacing w:line="360" w:lineRule="auto"/>
        <w:ind w:left="1416" w:firstLine="708"/>
        <w:jc w:val="center"/>
        <w:rPr>
          <w:b/>
          <w:spacing w:val="5"/>
          <w:sz w:val="28"/>
          <w:szCs w:val="28"/>
        </w:rPr>
      </w:pPr>
      <w:r w:rsidRPr="005D011F">
        <w:rPr>
          <w:b/>
          <w:spacing w:val="5"/>
          <w:sz w:val="28"/>
          <w:szCs w:val="28"/>
        </w:rPr>
        <w:t>Контрольные вопросы по дисциплине</w:t>
      </w:r>
      <w:r w:rsidR="00051B94">
        <w:rPr>
          <w:b/>
          <w:spacing w:val="5"/>
          <w:sz w:val="28"/>
          <w:szCs w:val="28"/>
        </w:rPr>
        <w:t xml:space="preserve"> для самопроверки</w:t>
      </w:r>
    </w:p>
    <w:p w:rsidR="00623A66" w:rsidRPr="005D011F" w:rsidRDefault="00623A66" w:rsidP="00623A66">
      <w:pPr>
        <w:tabs>
          <w:tab w:val="left" w:pos="0"/>
        </w:tabs>
        <w:ind w:left="360"/>
        <w:jc w:val="both"/>
      </w:pPr>
    </w:p>
    <w:p w:rsidR="00623A66" w:rsidRPr="005D011F" w:rsidRDefault="00051B94" w:rsidP="00623A66">
      <w:pPr>
        <w:tabs>
          <w:tab w:val="left" w:pos="0"/>
        </w:tabs>
        <w:jc w:val="center"/>
        <w:rPr>
          <w:b/>
        </w:rPr>
      </w:pPr>
      <w:r>
        <w:rPr>
          <w:b/>
        </w:rPr>
        <w:t>Раздел 1</w:t>
      </w:r>
      <w:r w:rsidR="00623A66" w:rsidRPr="005D011F">
        <w:rPr>
          <w:b/>
        </w:rPr>
        <w:t>. Литература второй половины Х1Х века</w:t>
      </w:r>
    </w:p>
    <w:p w:rsidR="00623A66" w:rsidRPr="00051B94" w:rsidRDefault="00623A66" w:rsidP="00623A66">
      <w:pPr>
        <w:numPr>
          <w:ilvl w:val="0"/>
          <w:numId w:val="2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051B94">
        <w:rPr>
          <w:sz w:val="28"/>
          <w:szCs w:val="28"/>
        </w:rPr>
        <w:t>Охарактеризовать общественно-политическую ситуацию в России второй половины 19 века.</w:t>
      </w:r>
    </w:p>
    <w:p w:rsidR="00623A66" w:rsidRPr="00051B94" w:rsidRDefault="00623A66" w:rsidP="00623A66">
      <w:pPr>
        <w:numPr>
          <w:ilvl w:val="0"/>
          <w:numId w:val="2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051B94">
        <w:rPr>
          <w:sz w:val="28"/>
          <w:szCs w:val="28"/>
        </w:rPr>
        <w:t>В чем сила и слабость «самодурства» Дикого и Кабанихи</w:t>
      </w:r>
      <w:r w:rsidRPr="00051B94">
        <w:rPr>
          <w:spacing w:val="5"/>
          <w:sz w:val="28"/>
          <w:szCs w:val="28"/>
        </w:rPr>
        <w:t>?</w:t>
      </w:r>
    </w:p>
    <w:p w:rsidR="00623A66" w:rsidRPr="00051B94" w:rsidRDefault="00623A66" w:rsidP="00623A66">
      <w:pPr>
        <w:numPr>
          <w:ilvl w:val="0"/>
          <w:numId w:val="2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051B94">
        <w:rPr>
          <w:sz w:val="28"/>
          <w:szCs w:val="28"/>
        </w:rPr>
        <w:t>В чем заключается суть конфликта Катерины с «темным царством» в драме А.Н.Островского «Гроза»</w:t>
      </w:r>
      <w:r w:rsidRPr="00051B94">
        <w:rPr>
          <w:spacing w:val="5"/>
          <w:sz w:val="28"/>
          <w:szCs w:val="28"/>
        </w:rPr>
        <w:t>?</w:t>
      </w:r>
    </w:p>
    <w:p w:rsidR="00623A66" w:rsidRPr="00051B94" w:rsidRDefault="00623A66" w:rsidP="00623A66">
      <w:pPr>
        <w:numPr>
          <w:ilvl w:val="0"/>
          <w:numId w:val="2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051B94">
        <w:rPr>
          <w:sz w:val="28"/>
          <w:szCs w:val="28"/>
        </w:rPr>
        <w:t>Дайте характеристику и оценку споров Базарова и Павла Петровича Кирсанова.</w:t>
      </w:r>
    </w:p>
    <w:p w:rsidR="00623A66" w:rsidRPr="00051B94" w:rsidRDefault="00623A66" w:rsidP="00623A66">
      <w:pPr>
        <w:numPr>
          <w:ilvl w:val="0"/>
          <w:numId w:val="2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051B94">
        <w:rPr>
          <w:sz w:val="28"/>
          <w:szCs w:val="28"/>
        </w:rPr>
        <w:t>Почему любовь к Одинцовой вносит трагический раскол в характер Базарова</w:t>
      </w:r>
      <w:r w:rsidRPr="00051B94">
        <w:rPr>
          <w:spacing w:val="5"/>
          <w:sz w:val="28"/>
          <w:szCs w:val="28"/>
        </w:rPr>
        <w:t>?</w:t>
      </w:r>
    </w:p>
    <w:p w:rsidR="00623A66" w:rsidRPr="00051B94" w:rsidRDefault="00623A66" w:rsidP="00623A66">
      <w:pPr>
        <w:numPr>
          <w:ilvl w:val="0"/>
          <w:numId w:val="2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051B94">
        <w:rPr>
          <w:sz w:val="28"/>
          <w:szCs w:val="28"/>
        </w:rPr>
        <w:t>Зачем И.С. Тургенев проводит Базарова дважды по одному и тому же пути (Марьино, город, Никольское, деревня родителей)</w:t>
      </w:r>
      <w:r w:rsidRPr="00051B94">
        <w:rPr>
          <w:spacing w:val="5"/>
          <w:sz w:val="28"/>
          <w:szCs w:val="28"/>
        </w:rPr>
        <w:t>?</w:t>
      </w:r>
    </w:p>
    <w:p w:rsidR="00623A66" w:rsidRPr="00051B94" w:rsidRDefault="00623A66" w:rsidP="00623A66">
      <w:pPr>
        <w:numPr>
          <w:ilvl w:val="0"/>
          <w:numId w:val="2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051B94">
        <w:rPr>
          <w:sz w:val="28"/>
          <w:szCs w:val="28"/>
        </w:rPr>
        <w:t>Любовная лирика Ф.И. Тютчева: основные мотивы и образы.</w:t>
      </w:r>
    </w:p>
    <w:p w:rsidR="00623A66" w:rsidRPr="00051B94" w:rsidRDefault="00623A66" w:rsidP="00623A66">
      <w:pPr>
        <w:numPr>
          <w:ilvl w:val="0"/>
          <w:numId w:val="2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051B94">
        <w:rPr>
          <w:sz w:val="28"/>
          <w:szCs w:val="28"/>
        </w:rPr>
        <w:t>Основные мотивы и образы лирики А.А. Фета.</w:t>
      </w:r>
    </w:p>
    <w:p w:rsidR="00623A66" w:rsidRPr="00051B94" w:rsidRDefault="00623A66" w:rsidP="00623A66">
      <w:pPr>
        <w:numPr>
          <w:ilvl w:val="0"/>
          <w:numId w:val="2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051B94">
        <w:rPr>
          <w:sz w:val="28"/>
          <w:szCs w:val="28"/>
        </w:rPr>
        <w:t xml:space="preserve"> Народно-поэтическая основа поэмы Н.Некрасова «Кому на Руси жить хорошо».</w:t>
      </w:r>
    </w:p>
    <w:p w:rsidR="00623A66" w:rsidRPr="00051B94" w:rsidRDefault="00623A66" w:rsidP="00051B94">
      <w:pPr>
        <w:numPr>
          <w:ilvl w:val="0"/>
          <w:numId w:val="2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051B94">
        <w:rPr>
          <w:sz w:val="28"/>
          <w:szCs w:val="28"/>
        </w:rPr>
        <w:t>Как изменяются народные представления о счастье на протяжении поэмы-эпопеи Н. Некрасова «Кому на Руси жить хорошо»</w:t>
      </w:r>
      <w:r w:rsidRPr="00051B94">
        <w:rPr>
          <w:spacing w:val="5"/>
          <w:sz w:val="28"/>
          <w:szCs w:val="28"/>
        </w:rPr>
        <w:t>?</w:t>
      </w:r>
    </w:p>
    <w:p w:rsidR="00623A66" w:rsidRPr="00051B94" w:rsidRDefault="00623A66" w:rsidP="00623A66">
      <w:pPr>
        <w:numPr>
          <w:ilvl w:val="0"/>
          <w:numId w:val="2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051B94">
        <w:rPr>
          <w:sz w:val="28"/>
          <w:szCs w:val="28"/>
        </w:rPr>
        <w:t xml:space="preserve"> Преступление и наказание Родина Раскольникова в романе Ф.М. Достоевского. </w:t>
      </w:r>
    </w:p>
    <w:p w:rsidR="00623A66" w:rsidRPr="00051B94" w:rsidRDefault="00623A66" w:rsidP="00623A66">
      <w:pPr>
        <w:numPr>
          <w:ilvl w:val="0"/>
          <w:numId w:val="2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051B94">
        <w:rPr>
          <w:sz w:val="28"/>
          <w:szCs w:val="28"/>
        </w:rPr>
        <w:t>Где и почему происходит нравственное воскресение главного героя романа Ф.М. Достоевского «Преступление и наказание»</w:t>
      </w:r>
      <w:r w:rsidRPr="00051B94">
        <w:rPr>
          <w:spacing w:val="5"/>
          <w:sz w:val="28"/>
          <w:szCs w:val="28"/>
        </w:rPr>
        <w:t>?</w:t>
      </w:r>
    </w:p>
    <w:p w:rsidR="00623A66" w:rsidRPr="00051B94" w:rsidRDefault="00623A66" w:rsidP="00623A66">
      <w:pPr>
        <w:numPr>
          <w:ilvl w:val="0"/>
          <w:numId w:val="2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051B94">
        <w:rPr>
          <w:sz w:val="28"/>
          <w:szCs w:val="28"/>
        </w:rPr>
        <w:lastRenderedPageBreak/>
        <w:t>Какова авторская позиция в романе Ф.М. Достоевского «Преступление и наказание»</w:t>
      </w:r>
      <w:r w:rsidRPr="00051B94">
        <w:rPr>
          <w:spacing w:val="5"/>
          <w:sz w:val="28"/>
          <w:szCs w:val="28"/>
        </w:rPr>
        <w:t>?</w:t>
      </w:r>
    </w:p>
    <w:p w:rsidR="00623A66" w:rsidRPr="00051B94" w:rsidRDefault="00623A66" w:rsidP="00623A66">
      <w:pPr>
        <w:numPr>
          <w:ilvl w:val="0"/>
          <w:numId w:val="2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051B94">
        <w:rPr>
          <w:sz w:val="28"/>
          <w:szCs w:val="28"/>
        </w:rPr>
        <w:t>Роман Л. Н. Толстого «Война и мир» принято называть роман-эпопея. Укажите признаки, подтверждающие справедливость этого определения.</w:t>
      </w:r>
    </w:p>
    <w:p w:rsidR="00623A66" w:rsidRPr="00051B94" w:rsidRDefault="00623A66" w:rsidP="00623A66">
      <w:pPr>
        <w:numPr>
          <w:ilvl w:val="0"/>
          <w:numId w:val="2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051B94">
        <w:rPr>
          <w:sz w:val="28"/>
          <w:szCs w:val="28"/>
        </w:rPr>
        <w:t>Система образов романа Л.Н. Толстого в романе «Война и мир» полярно расколота. Каковы основные принципы деления героев на «любимых» и «нелюбимых»</w:t>
      </w:r>
      <w:r w:rsidRPr="00051B94">
        <w:rPr>
          <w:spacing w:val="5"/>
          <w:sz w:val="28"/>
          <w:szCs w:val="28"/>
        </w:rPr>
        <w:t>?</w:t>
      </w:r>
    </w:p>
    <w:p w:rsidR="00623A66" w:rsidRPr="00051B94" w:rsidRDefault="00623A66" w:rsidP="00623A66">
      <w:pPr>
        <w:numPr>
          <w:ilvl w:val="0"/>
          <w:numId w:val="2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051B94">
        <w:rPr>
          <w:sz w:val="28"/>
          <w:szCs w:val="28"/>
        </w:rPr>
        <w:t>В чем смысл антитезы характеров Кутузова и Наполеона</w:t>
      </w:r>
      <w:r w:rsidRPr="00051B94">
        <w:rPr>
          <w:spacing w:val="5"/>
          <w:sz w:val="28"/>
          <w:szCs w:val="28"/>
        </w:rPr>
        <w:t>?</w:t>
      </w:r>
    </w:p>
    <w:p w:rsidR="00623A66" w:rsidRPr="00051B94" w:rsidRDefault="00623A66" w:rsidP="00623A66">
      <w:pPr>
        <w:numPr>
          <w:ilvl w:val="0"/>
          <w:numId w:val="2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051B94">
        <w:rPr>
          <w:sz w:val="28"/>
          <w:szCs w:val="28"/>
        </w:rPr>
        <w:t>«Мысль народная» в романе Л.Н. Толстого «Война и мир».</w:t>
      </w:r>
    </w:p>
    <w:p w:rsidR="00623A66" w:rsidRPr="00051B94" w:rsidRDefault="00051B94" w:rsidP="00051B94">
      <w:pPr>
        <w:numPr>
          <w:ilvl w:val="0"/>
          <w:numId w:val="2"/>
        </w:numPr>
        <w:tabs>
          <w:tab w:val="left" w:pos="0"/>
        </w:tabs>
        <w:ind w:left="714" w:hanging="357"/>
        <w:jc w:val="both"/>
        <w:rPr>
          <w:sz w:val="28"/>
          <w:szCs w:val="28"/>
        </w:rPr>
      </w:pPr>
      <w:r w:rsidRPr="00051B94">
        <w:rPr>
          <w:sz w:val="28"/>
          <w:szCs w:val="28"/>
        </w:rPr>
        <w:t>В чем заключается своеобразие темы любви в творчестве А.И.Куприна?</w:t>
      </w:r>
    </w:p>
    <w:p w:rsidR="00777EC1" w:rsidRPr="00051B94" w:rsidRDefault="00777EC1">
      <w:pPr>
        <w:rPr>
          <w:sz w:val="28"/>
          <w:szCs w:val="28"/>
        </w:rPr>
      </w:pPr>
    </w:p>
    <w:sectPr w:rsidR="00777EC1" w:rsidRPr="00051B94" w:rsidSect="0077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42BC"/>
    <w:multiLevelType w:val="hybridMultilevel"/>
    <w:tmpl w:val="26AA97D6"/>
    <w:lvl w:ilvl="0" w:tplc="52086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280552"/>
    <w:multiLevelType w:val="hybridMultilevel"/>
    <w:tmpl w:val="BC78F6CE"/>
    <w:lvl w:ilvl="0" w:tplc="FC5E2FD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3A66"/>
    <w:rsid w:val="00051B94"/>
    <w:rsid w:val="00623A66"/>
    <w:rsid w:val="0077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A66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623A6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2020-04-14T05:01:00Z</dcterms:created>
  <dcterms:modified xsi:type="dcterms:W3CDTF">2020-04-14T05:17:00Z</dcterms:modified>
</cp:coreProperties>
</file>