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DD" w:rsidRPr="00A11B1B" w:rsidRDefault="00DE28DD" w:rsidP="00DE28DD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6</w:t>
      </w:r>
      <w:r w:rsidRPr="00A11B1B">
        <w:rPr>
          <w:rFonts w:ascii="Times New Roman" w:eastAsia="Calibri" w:hAnsi="Times New Roman"/>
          <w:sz w:val="24"/>
          <w:szCs w:val="24"/>
        </w:rPr>
        <w:t xml:space="preserve"> </w:t>
      </w:r>
    </w:p>
    <w:p w:rsidR="00DE28DD" w:rsidRPr="00A11B1B" w:rsidRDefault="00DE28DD" w:rsidP="00DE28DD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DE28DD" w:rsidRPr="00A11B1B" w:rsidRDefault="00DE28DD" w:rsidP="00DE28DD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_________№ 06/_____</w:t>
      </w:r>
    </w:p>
    <w:p w:rsidR="00DE28DD" w:rsidRDefault="00DE28DD" w:rsidP="00DE28DD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</w:p>
    <w:p w:rsidR="00DE28DD" w:rsidRDefault="00DE28DD" w:rsidP="00DE28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01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Порядок и основания </w:t>
      </w:r>
    </w:p>
    <w:p w:rsidR="00DE28DD" w:rsidRDefault="00DE28DD" w:rsidP="00DE28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01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перевода,  отчисления и восстановления </w:t>
      </w:r>
      <w:proofErr w:type="gramStart"/>
      <w:r w:rsidRPr="005401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DE28DD" w:rsidRDefault="00DE28DD" w:rsidP="00DE28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28DD" w:rsidRDefault="00DE28DD" w:rsidP="00DE28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DE28DD" w:rsidRPr="004D2F96" w:rsidRDefault="00DE28DD" w:rsidP="00DE28DD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28DD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Порядок и основания перевода, отчисления и восстановления обучающихся 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порядок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разработан</w:t>
      </w:r>
      <w:r w:rsidRPr="00A82611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</w:t>
      </w:r>
      <w:r w:rsidRPr="00A82611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A82611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A82611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A82611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</w:t>
      </w:r>
      <w:proofErr w:type="spellStart"/>
      <w:r w:rsidRPr="00A82611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A82611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  <w:proofErr w:type="gramEnd"/>
    </w:p>
    <w:p w:rsidR="00DE28DD" w:rsidRPr="00766AC0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AC0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устанавливает общие требования к процедурам перевода, отчисления, восстановления </w:t>
      </w:r>
      <w:proofErr w:type="gramStart"/>
      <w:r w:rsidRPr="00766AC0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766AC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техникуме</w:t>
      </w:r>
      <w:r w:rsidRPr="00766AC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E28DD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Порядок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регламентирует процедуру зачисления по переводу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, имеющих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академическую справку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(выписку оценок) 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>на I, II, III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IV курсы из 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>образовательной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28DD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Перевод, отчисление, восстановление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по решению директора в соответствии с настоящим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порядком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463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0C0320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За восстановление, прием для продолжения обучения после отчисления из 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организации, перевод с 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профессиональной образовательной программы (далее – ОПОП) 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и (или) формы обучения на другую из 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в другую плата не взимается, если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впервые</w:t>
      </w:r>
      <w:r w:rsidRPr="00A4639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среднее профессиональное образование за счет бюджетных средств.</w:t>
      </w:r>
      <w:r w:rsidRPr="00A463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0C0320" w:rsidRDefault="00DE28DD" w:rsidP="00DE28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8DD" w:rsidRDefault="00DE28DD" w:rsidP="00DE28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2F96">
        <w:rPr>
          <w:rFonts w:ascii="Times New Roman" w:hAnsi="Times New Roman"/>
          <w:b/>
          <w:sz w:val="24"/>
          <w:szCs w:val="24"/>
        </w:rPr>
        <w:t xml:space="preserve">Порядок перевода </w:t>
      </w:r>
      <w:proofErr w:type="gramStart"/>
      <w:r w:rsidRPr="004D2F9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E28DD" w:rsidRPr="004D2F96" w:rsidRDefault="00DE28DD" w:rsidP="00DE28DD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DE28DD" w:rsidRPr="00A564FA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перевода распространяется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485C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осваивающих</w:t>
      </w:r>
      <w:r w:rsidRPr="006948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ОПОП в профессиональных образовательных организациях. </w:t>
      </w:r>
    </w:p>
    <w:p w:rsidR="00DE28DD" w:rsidRDefault="00DE28DD" w:rsidP="00DE28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85C">
        <w:rPr>
          <w:rFonts w:ascii="Times New Roman" w:hAnsi="Times New Roman"/>
          <w:sz w:val="24"/>
          <w:szCs w:val="24"/>
          <w:shd w:val="clear" w:color="auto" w:fill="FFFFFF"/>
        </w:rPr>
        <w:t>Общие положения перевода:</w:t>
      </w:r>
      <w:r w:rsidRPr="0069485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При переводе из 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в другую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отчисляется в связи с переводом из исходной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и принимается (зачисляется) в порядке перевода в принимающую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профессиональную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образовательную организацию.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DA2B9C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осуществляться как на специальность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(профессию)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и форму обучения, по котор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обуча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сторонней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образовательной организации, так и на друг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ь (профессию), имеющейся в техникуме.</w:t>
      </w:r>
    </w:p>
    <w:p w:rsidR="00DE28DD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При переводе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обучающегося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из 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разница в учебных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плана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х не должна составлять более 10%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учебных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предметов, предусмотренных Федеральным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осударственным образовательным стандартом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среднего профессионального образования (далее – ФГОС)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При переводе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из 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, общая продолжительность его обучения не должна превышать срока, установленного учебным планом для освоения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ОПОП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по специальности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(профессии)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, на которую переходит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, более чем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один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Перевод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вакантные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места на соответствующем курсе по специальности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(профессии)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и форме обучения, на которые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хочет перейти (далее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вакантные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места).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8D4668" w:rsidRDefault="00DE28DD" w:rsidP="00DE28DD">
      <w:pPr>
        <w:pStyle w:val="a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вакантных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мест, финансируемых за счет бюджетных средств, определяется как разница между контрольными цифрами приема соответствующего года и фактической численностью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за счет бюджетных средств.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2.3. Порядок перевода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2.3.1.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по его желанию в соответствии с итогами прохождения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промежуточной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аттестации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исходной профессиональной образовательной организации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пишет заявление на имя директора техникума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о приеме в порядке перевода, к которому прилагается академическая справка, либо её копия, заверенная исходной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образовательной организацией. В заявлении указывается курс, специальность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(профессия)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форма обучения, на которые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хочет перейти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2.3.2. Решение о приеме в порядке перевода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проводится путем рассмотрения академической справки (копии) в течени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10 дней с момента поступления заявления.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44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2.3.3. При положительном решении вопроса 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приеме в порядке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перевод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а, с учетом наличия вакантных мест, 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выдает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справку установленного образца, которую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, в свою очередь, представляет в исходную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профессиональную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образовательную организацию вместе с личным заявлением об отчислении в связи с переводом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техникум.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Исходная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профессиональная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образовательная организация издаёт приказ об отчислении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в связи с его переводом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>, выдаёт ему академическую справку и документ об образовании.</w:t>
      </w:r>
      <w:r w:rsidRPr="00B044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2.3.4.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поступающий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в порядке перевода, из 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организации, представляет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 об образовании, академическую справку, другие документы, необходимые для формирования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его</w:t>
      </w:r>
      <w:r w:rsidRPr="00B044C3">
        <w:rPr>
          <w:rFonts w:ascii="Times New Roman" w:hAnsi="Times New Roman"/>
          <w:sz w:val="24"/>
          <w:szCs w:val="24"/>
          <w:shd w:val="clear" w:color="auto" w:fill="FFFFFF"/>
        </w:rPr>
        <w:t xml:space="preserve"> личного дела, а также подтверждающие его определённый  статус либо право на льготы, предоставляемые при обучении.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D16945">
        <w:rPr>
          <w:rFonts w:ascii="Times New Roman" w:hAnsi="Times New Roman"/>
          <w:sz w:val="24"/>
          <w:szCs w:val="24"/>
          <w:shd w:val="clear" w:color="auto" w:fill="FFFFFF"/>
        </w:rPr>
        <w:t xml:space="preserve"> выдается студенческий билет и зачетная книжка.</w:t>
      </w:r>
      <w:r w:rsidRPr="00D169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5A725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E0FDC">
        <w:rPr>
          <w:rFonts w:ascii="Times New Roman" w:hAnsi="Times New Roman"/>
          <w:sz w:val="24"/>
          <w:szCs w:val="24"/>
          <w:shd w:val="clear" w:color="auto" w:fill="FFFFFF"/>
        </w:rPr>
        <w:t>2.3.5. На основании полученных документов и вакантных мест, в техникуме издается приказ о зачислении обучающегося в порядке перевода. В приказе о зачислении делается запись:</w:t>
      </w:r>
      <w:r w:rsidRPr="009E0FD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E0FDC">
        <w:rPr>
          <w:rFonts w:ascii="Times New Roman" w:hAnsi="Times New Roman"/>
          <w:sz w:val="24"/>
          <w:szCs w:val="24"/>
        </w:rPr>
        <w:br/>
      </w:r>
      <w:r w:rsidRPr="005A725D">
        <w:rPr>
          <w:rFonts w:ascii="Times New Roman" w:hAnsi="Times New Roman"/>
          <w:i/>
          <w:sz w:val="24"/>
          <w:szCs w:val="24"/>
          <w:shd w:val="clear" w:color="auto" w:fill="FFFFFF"/>
        </w:rPr>
        <w:t>«Зачислен в порядке перевода из (наименование профессиональной образовательной организации) на специальность (профессию</w:t>
      </w:r>
      <w:proofErr w:type="gramStart"/>
      <w:r w:rsidRPr="005A725D">
        <w:rPr>
          <w:rFonts w:ascii="Times New Roman" w:hAnsi="Times New Roman"/>
          <w:i/>
          <w:sz w:val="24"/>
          <w:szCs w:val="24"/>
          <w:shd w:val="clear" w:color="auto" w:fill="FFFFFF"/>
        </w:rPr>
        <w:t>)(</w:t>
      </w:r>
      <w:proofErr w:type="gramEnd"/>
      <w:r w:rsidRPr="005A725D">
        <w:rPr>
          <w:rFonts w:ascii="Times New Roman" w:hAnsi="Times New Roman"/>
          <w:i/>
          <w:sz w:val="24"/>
          <w:szCs w:val="24"/>
          <w:shd w:val="clear" w:color="auto" w:fill="FFFFFF"/>
        </w:rPr>
        <w:t>наименование специальности (профессии)) по _____________ форме обучения, на __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___</w:t>
      </w:r>
      <w:r w:rsidRPr="005A725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курс».</w:t>
      </w:r>
      <w:r w:rsidRPr="005A725D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945">
        <w:rPr>
          <w:rFonts w:ascii="Times New Roman" w:hAnsi="Times New Roman"/>
          <w:sz w:val="24"/>
          <w:szCs w:val="24"/>
          <w:shd w:val="clear" w:color="auto" w:fill="FFFFFF"/>
        </w:rPr>
        <w:t>2.3.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>. В случае</w:t>
      </w:r>
      <w:proofErr w:type="gramStart"/>
      <w:r w:rsidRPr="00D16945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D16945">
        <w:rPr>
          <w:rFonts w:ascii="Times New Roman" w:hAnsi="Times New Roman"/>
          <w:sz w:val="24"/>
          <w:szCs w:val="24"/>
          <w:shd w:val="clear" w:color="auto" w:fill="FFFFFF"/>
        </w:rPr>
        <w:t xml:space="preserve"> если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обучающегося 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 xml:space="preserve">какие-либо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учебные 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 xml:space="preserve">дисциплины не могут быть зачтены, 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>зачисление осуществляется с условием последующей ликвидации академическ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 xml:space="preserve"> задолженност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D1694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169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этом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в приказе о зачислении может содержаться запись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ликвидаци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задолженност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2.4 Порядок перевода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обучающегося в другую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образовательную  организацию: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D2F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2.4.1.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, желающий перевестись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, представляет на имя директора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справку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приеме его в порядке перевода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другую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образовательную  организацию и личное заявление с просьбой отчислить его в порядке перевода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данную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образовательную  организацию. В случаях, когда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не достиг совершеннолетнего возраста, заявление должно содержать согласительную подпись родителей, либо его законного представителя. Родители или законные представители несовершеннолетнего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вправе подать отдельное заявление. На основании представленных документов директор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10 дней со дня подачи заявления и справки принимающей образовательной организации издает приказ об отчислении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с формулировкой: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704C66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04C66">
        <w:rPr>
          <w:rFonts w:ascii="Times New Roman" w:hAnsi="Times New Roman"/>
          <w:i/>
          <w:sz w:val="24"/>
          <w:szCs w:val="24"/>
        </w:rPr>
        <w:lastRenderedPageBreak/>
        <w:t>«</w:t>
      </w:r>
      <w:r w:rsidRPr="00704C66">
        <w:rPr>
          <w:rFonts w:ascii="Times New Roman" w:hAnsi="Times New Roman"/>
          <w:i/>
          <w:sz w:val="24"/>
          <w:szCs w:val="24"/>
          <w:shd w:val="clear" w:color="auto" w:fill="FFFFFF"/>
        </w:rPr>
        <w:t>Отчислить в связи с переводом (по переводу) в (наименование принимающей образовательной организации)»</w:t>
      </w:r>
      <w:r w:rsidRPr="00704C66">
        <w:rPr>
          <w:rFonts w:ascii="Times New Roman" w:hAnsi="Times New Roman"/>
          <w:i/>
          <w:sz w:val="24"/>
          <w:szCs w:val="24"/>
        </w:rPr>
        <w:t>.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2.4.2.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р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и,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об отчислении по переводу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в другую образовательную  организацию в отношении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, не достигшего совершеннолетнего возраста,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информируется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комисси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по делам несовершеннолетних. Решение об отчислении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, относящегося к числу детей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сирот или оставшихся без попечения родителей и не достигшего совершеннолетнего возраста, согласовывается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отделом опеки и попечительства.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2F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2.4.3. При отчислении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другую образовательную организацию обучающийся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сдает студенческий билет и зачетную книжку, обходной лист с отметками об отсутствии задолженностей и сдаче переданных ему в пользование материальных ценностей, 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ему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выдается документ об образовании (из личного дела), а также академическая справка. Допускается выдача указанных документов лицу, имеющему доверенность установленной формы.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D2F1A">
        <w:rPr>
          <w:rFonts w:ascii="Times New Roman" w:hAnsi="Times New Roman"/>
          <w:sz w:val="24"/>
          <w:szCs w:val="24"/>
        </w:rPr>
        <w:br/>
      </w:r>
      <w:r w:rsidRPr="005D2F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Отчисление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8DD" w:rsidRDefault="00DE28DD" w:rsidP="00DE28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Отчисление – исключение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из числа </w:t>
      </w:r>
      <w:proofErr w:type="gramStart"/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техникуме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proofErr w:type="gramEnd"/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отчислен 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3.2.1. по собственному желанию;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1626CB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2F1A">
        <w:rPr>
          <w:rFonts w:ascii="Times New Roman" w:hAnsi="Times New Roman"/>
          <w:sz w:val="24"/>
          <w:szCs w:val="24"/>
          <w:shd w:val="clear" w:color="auto" w:fill="FFFFFF"/>
        </w:rPr>
        <w:t xml:space="preserve">3.2.2.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по состоянию здоровья;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1626CB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3.2.3. 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в связи с переводом в дру</w:t>
      </w:r>
      <w:r>
        <w:rPr>
          <w:rFonts w:ascii="Times New Roman" w:hAnsi="Times New Roman"/>
          <w:sz w:val="24"/>
          <w:szCs w:val="24"/>
          <w:shd w:val="clear" w:color="auto" w:fill="FFFFFF"/>
        </w:rPr>
        <w:t>гую  образовательную организацию</w:t>
      </w:r>
      <w:r w:rsidRPr="005D2F1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D2F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3.2.4. в связи с призывом в Вооруженные Силы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РФ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3.2.5.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окончанием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освоения ОПОП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3.2.6.  в связи со смертью;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3.2.7. в связи с нарушением условий договора;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3.2.8.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за невыполнение учебного плана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наличия академических задолженностей более 10% учебного плана по специальности (профессии) по результатам промежуточной аттестации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3.2.9.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не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прохождение государственной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итоговой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аттестации;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3.2.10. 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наличие большого количества пропусков занятий в течение одного семестра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3.2.11. в связи с невыходом из академического отпуска;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3.2.12.за подделку документов, связанных с поступлением и обучением в образоват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ельной организации (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паспорта, документов о гражданстве и об образовании, учебных ведомостей, зачетных книжек, медицинских справок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, а также за предоставление курсовой или выпускной квалификационной работы, выполненной другим лицом;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BE6D56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3.2.1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.  за нарушение обязанностей, предусмотренных Уставом, правил внутреннего распорядка и правил проживания в общежитии, иных локальных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нормативных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актов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3.2.1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в иных случаях, установленных законодательством Российской Федерации.</w:t>
      </w:r>
      <w:r w:rsidRPr="005C27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53C5F">
        <w:rPr>
          <w:rFonts w:ascii="Times New Roman" w:hAnsi="Times New Roman"/>
          <w:sz w:val="24"/>
          <w:szCs w:val="24"/>
          <w:shd w:val="clear" w:color="auto" w:fill="FFFFFF"/>
        </w:rPr>
        <w:t>3.3.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 xml:space="preserve">Отчисление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, предусмотренное п</w:t>
      </w:r>
      <w:r>
        <w:rPr>
          <w:rFonts w:ascii="Times New Roman" w:hAnsi="Times New Roman"/>
          <w:sz w:val="24"/>
          <w:szCs w:val="24"/>
          <w:shd w:val="clear" w:color="auto" w:fill="FFFFFF"/>
        </w:rPr>
        <w:t>.п.</w:t>
      </w:r>
      <w:r w:rsidRPr="005C27BB">
        <w:rPr>
          <w:rFonts w:ascii="Times New Roman" w:hAnsi="Times New Roman"/>
          <w:sz w:val="24"/>
          <w:szCs w:val="24"/>
          <w:shd w:val="clear" w:color="auto" w:fill="FFFFFF"/>
        </w:rPr>
        <w:t>3.2.1.-3.2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.6. является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отчи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слением по уважительной причине,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отчисление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предусмотренное </w:t>
      </w:r>
      <w:r w:rsidRPr="00C712A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.п.</w:t>
      </w:r>
      <w:r w:rsidRPr="00C712AB">
        <w:rPr>
          <w:rFonts w:ascii="Times New Roman" w:hAnsi="Times New Roman"/>
          <w:sz w:val="24"/>
          <w:szCs w:val="24"/>
          <w:shd w:val="clear" w:color="auto" w:fill="FFFFFF"/>
        </w:rPr>
        <w:t>3.2.7.-3.2.13.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12AB">
        <w:rPr>
          <w:rFonts w:ascii="Times New Roman" w:hAnsi="Times New Roman"/>
          <w:sz w:val="24"/>
          <w:szCs w:val="24"/>
          <w:shd w:val="clear" w:color="auto" w:fill="FFFFFF"/>
        </w:rPr>
        <w:t>является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отчислением по </w:t>
      </w:r>
      <w:r w:rsidRPr="00C712AB">
        <w:rPr>
          <w:rFonts w:ascii="Times New Roman" w:hAnsi="Times New Roman"/>
          <w:sz w:val="24"/>
          <w:szCs w:val="24"/>
          <w:shd w:val="clear" w:color="auto" w:fill="FFFFFF"/>
        </w:rPr>
        <w:t>неуважительной причине.</w:t>
      </w:r>
      <w:r w:rsidRPr="00C712A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A34671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3.4.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Отчисление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обучающегося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производится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инициативе, а в случае, если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обучающийся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несовершеннолетний,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отчисление производится по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нициативе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законного представителя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мнения обучающегося, так же отчисление обучающегося может осуществляться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 инициативе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техникума, 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 причин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ам, не зависящим от воли сторон.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3.4.1. Порядок отчисления по инициативе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и его законного представителя: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3.4.1.1. о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тчисление производится по решению директора техникума на основании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заявления. Решение об отчислении студента принимается в течение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10 дней с момента поступления заявления в установленной форме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других необходимых документов;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3.4.1.2. о решении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отчислени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несовершеннолетнего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информируется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 делам несовершеннолетних. В случае отчисления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имеющего статус ребёнка – сироты, ребёнка, оставшегося без попечительства родителей,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информацию о планируемом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отчислени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 направляет в отдел опеки и попечительства;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3.4.1.3. об отчислении 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получателя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пенсии по СПК, то такое же уведомление направляется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отделение п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енсионн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ого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фонд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. Порядок отчисления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 инициативе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3.4.2.1. о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тчисление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обучающегося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по инициативе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одной из форм дисциплинарного взыскания, которое применяется не позднее одного месяца со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дня обнаружения и не позднее шести месяцев со дня совершения проступка, не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считая времени болезни обучающегося и (или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) нахождения его на каникулах;</w:t>
      </w:r>
      <w:proofErr w:type="gramEnd"/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3.4.2.2. р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ешение об отчислении по инициативе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в отношении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директо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ром в пределах указанных сроков;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3.4.2.3. о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тчисление производится при условии, что к 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данному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ранее применялись другие меры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формы воздействия, однако обучающийся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допущенные нарушения не устранил, либо вновь допустил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такое же, либо другое нарушение;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3.4.2.4.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несовершеннолетних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 об отчислении принимается после уведомления его законного пре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дставителя либо с его участием;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3.4.2.5. ф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акт нарушения должен подтверждаться соответствующими документами: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- нарушение условий договора – докладная; служебная записка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куратора группы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заведующего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учебной части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обнаруживш</w:t>
      </w:r>
      <w:r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факт нарушения условий договора,  с указанием пунктов договора и характером нарушения, принятых мерах к устранению таких нарушений и результатами принятых мер; объяснение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с указанием причин допущенных нарушений;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- невыполнение учебного плана, не прохождение государственной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итоговой аттестации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– докладная;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служебная записка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куратора группы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заместителя директора по У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Р с указанием количества занятий по учебному плану и количества и причин пропусков, предметов, по которым допущено нарушение учебного плана, принятых мер к устранению  сдачи задолженностей, копии протоколов и приказов о других формах и мерах воздействия; объяснение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о причинах допущенных нарушений; выписка из решения заседания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педагогического совета и т.п.;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3.4.2.6. о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тчисление производится при условии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пропусков без уважительных причин более 30 % занятий, установленных учебны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м планом за определённый период;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- неявка на занятия к началу учебного года в течение месяца, невыход из академического отпуска - докладная, служебная записка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куратора группы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учебной части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заместителя директора по У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Р с указанием срока начала занятий, пропущенного срока или срока неявки, принятых мер к вызову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копии писем, телефонограмм, результаты общения с законными представителями; объяснение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либо его законного представителя по факту с указанием причин неявки к началу занятий или невыхода из академического отпуска;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- подделка документов, связанных с поступлением и обучением в  техникуме, в том числе, паспорта, документов о гражданстве и об образовании, учебных ведомостей, зачетных книжек, медицинских справок, а также за предоставление курсовой или выпускной квалификационной работы, выполненной другим лицом; за использование электронных сре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дств св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язи при прохождении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государственной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итоговой аттестации – докладная служебная записка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куратора группы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заведующего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учебной части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секретаря ГЭК, заместителя директора по УМР,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обнаружившего факт нарушения, результаты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служебного, административного или уголовного расследования; объяснения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свидетелей; другие материалы, подтверждающие факты нарушения, а также материалы, подтверждающие факт предыдущего нарушения и принятые меры воспитательного характера к нарушителю, подтверждающие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факт государственной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и итоговой аттестации;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нарушение обязанностей, предусмотренных Уставом, правилами внутреннего распорядка и правилами проживания в общежитии, иными локальными актами техникума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- докладная, служебная записка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куратора группы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заведующего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учебной части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педагога – организатора по ВР,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обнаружившего факт нарушения с указанием характера нарушения, нормы и пункты и наименования локального акты, которые были нарушены; объяснение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с указанием причин нарушения;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объяснение свидетелей и лиц, подтверждающих факты нарушений; решение судов, административных органов или общественных организаций; копии приказов и протоколов по ранее принятым мерам воздействия и другие материалы, подтверждающие факт нарушения и принятые меры воспитательного характера к нарушителю.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3.5.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Применению отчисления, как дисциплинарного взыскания в отношении обучающегося предшествует получение от виновного лица объяснения в письменной форме. Отказ или уклонение обучающегося от дачи объяснений не является основанием для освобождения его от дисциплинарного взыскания. В случае отказа или уклонения от дачи письменных объяснений составляется соответствующий акт.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3.6.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Не допускается отчисление обучающегося во время его болезни, каникул, академического отпуска или отпуска по беременности и родам.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По причинам, независящим от воли сторон, отчисление может быть произведено по состоянию здоровья, когда по медицинским показаниям состояние здоровья препятствует продолжению обучения; в связи с призывом в Вооружённые силы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на основании соответствующей повестки военного комиссариата; в связи со смертью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основании копии свидетельство о смерти. Копия документа, подтверждающая причину прекращения обучения, является основанием для издания приказа об отчислении.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. Во всех случаях отчислени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 (его представитель)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сдает студенческий билет, зачетную книжку и обходной лист с отметками об отсутствии задолженностей и возврате переданных ему в пользование материальных ценностей, а ему в свою очередь из личного дела выдается документ об образовании, а также академическая справка установленного образца. В случае отсутствия возможности выдать документы лично отчисляемому, либо его законному представителю, выдача указанных допускается документов лицу, имеющему доверенность установленной формы.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3.8. Датой прекращения обучения является дата, указанная в приказе либо, при отсутствии таковой, дата самого приказа.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28DD" w:rsidRDefault="00DE28DD" w:rsidP="00DE28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5F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Порядок восстановления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E28DD" w:rsidRDefault="00DE28DD" w:rsidP="00DE28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Обучающийся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имеет право на восстановление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техникум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в течение пяти лет после отчисления из него по уважительной причине с сохранением той основы обучения (бесплатной или платной), в соответствии с которой он обучался до отчисления, при наличии вакантных мест.</w:t>
      </w:r>
    </w:p>
    <w:p w:rsidR="00DE28DD" w:rsidRPr="003626B4" w:rsidRDefault="00DE28DD" w:rsidP="00DE28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Восстановление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отчисленного по неуважительной причине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609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производится по решению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директора техникума.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предложено восстановление на обучение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на платн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основ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е, а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при наличии вакантных мест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на бесплатной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Для решения вопроса о восстановлении в учебную часть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подаются следующие документы: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Pr="000D0161" w:rsidRDefault="00DE28DD" w:rsidP="00DE28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0D0161">
        <w:rPr>
          <w:rFonts w:ascii="Times New Roman" w:hAnsi="Times New Roman"/>
          <w:sz w:val="24"/>
          <w:szCs w:val="24"/>
          <w:shd w:val="clear" w:color="auto" w:fill="FFFFFF"/>
        </w:rPr>
        <w:t>- личное заявление, лица желающего восстановиться в техникум;</w:t>
      </w:r>
      <w:r w:rsidRPr="000D016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академическая справка (заверенная подписью руководителя и печатью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техникума  или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образовательной  организаци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4.3. Процедура восстановления: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4.3.1.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окументы, указанные в п. </w:t>
      </w:r>
      <w:r>
        <w:rPr>
          <w:rFonts w:ascii="Times New Roman" w:hAnsi="Times New Roman"/>
          <w:sz w:val="24"/>
          <w:szCs w:val="24"/>
          <w:shd w:val="clear" w:color="auto" w:fill="FFFFFF"/>
        </w:rPr>
        <w:t>4.3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. настоящего передаются на рассмотрение директору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для их рассмотрения и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ешения вопроса о восстановлении;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4.3.2.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пределяющим условием для решения 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вопроса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о восстановлении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для продолжения обучения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техникуме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его подготовленность к освоению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ОПОП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предшествующая академическая успеваемость,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причины его предыдущего отчисления, 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а так же наличие вакантных мест при восстановлении на места, ф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инансируемые из средств бюджета;</w:t>
      </w:r>
      <w:r w:rsidRPr="004351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E28DD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4.3.3.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положительного решения вопроса о восстановлении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техникуме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издаёт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соответствующий приказ, копия которого вручается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под личную роспись. В случае принятия решения об отказе в восстановлении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 уведомляется о данном решении.</w:t>
      </w:r>
    </w:p>
    <w:p w:rsidR="00DE28DD" w:rsidRPr="00DB1202" w:rsidRDefault="00DE28DD" w:rsidP="00DE28D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4.4. </w:t>
      </w:r>
      <w:proofErr w:type="gramStart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На восстановленного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в учебной части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техникума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формируется личное дело, в которое заносятся -  заявление о приеме в порядке перевода, академическая справка, документ об образовании и выписка из приказа о восстановлении, а также договор, если восстановление осуществлено на места с оплатой стоимости обучения, а также документы, подтверждающие статус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r w:rsidRPr="0043514E">
        <w:rPr>
          <w:rFonts w:ascii="Times New Roman" w:hAnsi="Times New Roman"/>
          <w:sz w:val="24"/>
          <w:szCs w:val="24"/>
          <w:shd w:val="clear" w:color="auto" w:fill="FFFFFF"/>
        </w:rPr>
        <w:t>, либо право на льготы.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43514E">
        <w:rPr>
          <w:rFonts w:ascii="Times New Roman" w:hAnsi="Times New Roman"/>
          <w:sz w:val="24"/>
          <w:szCs w:val="24"/>
          <w:shd w:val="clear" w:color="auto" w:fill="FFFFFF"/>
        </w:rPr>
        <w:t xml:space="preserve"> выдается студенческий билет и зачетная книжка.</w:t>
      </w:r>
    </w:p>
    <w:p w:rsidR="00DE28DD" w:rsidRPr="00E90B22" w:rsidRDefault="00DE28DD" w:rsidP="00DE28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049"/>
    <w:multiLevelType w:val="multilevel"/>
    <w:tmpl w:val="8E4A1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541C72CB"/>
    <w:multiLevelType w:val="multilevel"/>
    <w:tmpl w:val="592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DD"/>
    <w:rsid w:val="009718E2"/>
    <w:rsid w:val="00A259A5"/>
    <w:rsid w:val="00D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DD"/>
    <w:pPr>
      <w:ind w:left="720"/>
      <w:contextualSpacing/>
    </w:pPr>
  </w:style>
  <w:style w:type="character" w:customStyle="1" w:styleId="apple-converted-space">
    <w:name w:val="apple-converted-space"/>
    <w:rsid w:val="00DE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15285</Characters>
  <Application>Microsoft Office Word</Application>
  <DocSecurity>0</DocSecurity>
  <Lines>127</Lines>
  <Paragraphs>35</Paragraphs>
  <ScaleCrop>false</ScaleCrop>
  <Company>Microsoft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2015-11-09T14:23:00Z</dcterms:created>
  <dcterms:modified xsi:type="dcterms:W3CDTF">2015-11-09T14:23:00Z</dcterms:modified>
</cp:coreProperties>
</file>